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AAE" w:rsidRDefault="00562AAE" w:rsidP="00562AAE">
      <w:pPr>
        <w:tabs>
          <w:tab w:val="left" w:pos="2220"/>
        </w:tabs>
        <w:jc w:val="center"/>
      </w:pPr>
      <w:bookmarkStart w:id="0" w:name="_GoBack"/>
      <w:bookmarkEnd w:id="0"/>
    </w:p>
    <w:p w:rsidR="00562AAE" w:rsidRDefault="00562AAE" w:rsidP="00562AAE">
      <w:pPr>
        <w:tabs>
          <w:tab w:val="left" w:pos="2220"/>
        </w:tabs>
        <w:jc w:val="center"/>
      </w:pPr>
    </w:p>
    <w:p w:rsidR="00562AAE" w:rsidRDefault="00562AAE" w:rsidP="00562AAE">
      <w:pPr>
        <w:tabs>
          <w:tab w:val="left" w:pos="2220"/>
        </w:tabs>
        <w:jc w:val="center"/>
      </w:pPr>
    </w:p>
    <w:p w:rsidR="00562AAE" w:rsidRDefault="00562AAE" w:rsidP="00562AAE">
      <w:pPr>
        <w:tabs>
          <w:tab w:val="left" w:pos="2220"/>
        </w:tabs>
        <w:jc w:val="center"/>
      </w:pPr>
    </w:p>
    <w:p w:rsidR="00562AAE" w:rsidRDefault="00562AAE" w:rsidP="00562AAE">
      <w:pPr>
        <w:tabs>
          <w:tab w:val="left" w:pos="2220"/>
        </w:tabs>
        <w:jc w:val="center"/>
      </w:pPr>
    </w:p>
    <w:p w:rsidR="00562AAE" w:rsidRDefault="00562AAE" w:rsidP="00562AAE">
      <w:pPr>
        <w:tabs>
          <w:tab w:val="left" w:pos="2220"/>
        </w:tabs>
        <w:jc w:val="center"/>
      </w:pPr>
    </w:p>
    <w:p w:rsidR="00562AAE" w:rsidRDefault="00562AAE" w:rsidP="00562AAE">
      <w:pPr>
        <w:tabs>
          <w:tab w:val="left" w:pos="2220"/>
        </w:tabs>
        <w:jc w:val="center"/>
      </w:pPr>
    </w:p>
    <w:p w:rsidR="00562AAE" w:rsidRDefault="00562AAE" w:rsidP="00562AAE">
      <w:pPr>
        <w:tabs>
          <w:tab w:val="left" w:pos="2220"/>
        </w:tabs>
        <w:jc w:val="center"/>
      </w:pPr>
    </w:p>
    <w:p w:rsidR="00562AAE" w:rsidRDefault="007C4C98" w:rsidP="007C4C98">
      <w:pPr>
        <w:tabs>
          <w:tab w:val="left" w:pos="2220"/>
        </w:tabs>
        <w:jc w:val="center"/>
      </w:pPr>
      <w:r>
        <w:t>_______________</w:t>
      </w:r>
    </w:p>
    <w:p w:rsidR="00C417B7" w:rsidRDefault="00C417B7" w:rsidP="00C417B7">
      <w:pPr>
        <w:tabs>
          <w:tab w:val="left" w:pos="3480"/>
        </w:tabs>
        <w:spacing w:after="0" w:line="240" w:lineRule="auto"/>
        <w:rPr>
          <w:sz w:val="28"/>
          <w:szCs w:val="28"/>
        </w:rPr>
      </w:pPr>
      <w:r>
        <w:rPr>
          <w:sz w:val="28"/>
          <w:szCs w:val="28"/>
        </w:rPr>
        <w:t xml:space="preserve">                                               </w:t>
      </w:r>
      <w:r w:rsidR="00562AAE" w:rsidRPr="00562AAE">
        <w:rPr>
          <w:sz w:val="28"/>
          <w:szCs w:val="28"/>
        </w:rPr>
        <w:t>D</w:t>
      </w:r>
      <w:r>
        <w:rPr>
          <w:sz w:val="28"/>
          <w:szCs w:val="28"/>
        </w:rPr>
        <w:t xml:space="preserve"> </w:t>
      </w:r>
      <w:r w:rsidR="00562AAE" w:rsidRPr="00562AAE">
        <w:rPr>
          <w:sz w:val="28"/>
          <w:szCs w:val="28"/>
        </w:rPr>
        <w:t>O</w:t>
      </w:r>
      <w:r>
        <w:rPr>
          <w:sz w:val="28"/>
          <w:szCs w:val="28"/>
        </w:rPr>
        <w:t xml:space="preserve"> </w:t>
      </w:r>
      <w:r w:rsidR="00562AAE" w:rsidRPr="00562AAE">
        <w:rPr>
          <w:sz w:val="28"/>
          <w:szCs w:val="28"/>
        </w:rPr>
        <w:t>B</w:t>
      </w:r>
      <w:r>
        <w:rPr>
          <w:sz w:val="28"/>
          <w:szCs w:val="28"/>
        </w:rPr>
        <w:t xml:space="preserve"> </w:t>
      </w:r>
      <w:r w:rsidR="00562AAE" w:rsidRPr="00562AAE">
        <w:rPr>
          <w:sz w:val="28"/>
          <w:szCs w:val="28"/>
        </w:rPr>
        <w:t>R</w:t>
      </w:r>
      <w:r>
        <w:rPr>
          <w:sz w:val="28"/>
          <w:szCs w:val="28"/>
        </w:rPr>
        <w:t xml:space="preserve"> </w:t>
      </w:r>
      <w:r w:rsidR="00562AAE" w:rsidRPr="00562AAE">
        <w:rPr>
          <w:sz w:val="28"/>
          <w:szCs w:val="28"/>
        </w:rPr>
        <w:t xml:space="preserve">O </w:t>
      </w:r>
      <w:r>
        <w:rPr>
          <w:sz w:val="28"/>
          <w:szCs w:val="28"/>
        </w:rPr>
        <w:t xml:space="preserve"> </w:t>
      </w:r>
      <w:r w:rsidR="00562AAE" w:rsidRPr="00562AAE">
        <w:rPr>
          <w:sz w:val="28"/>
          <w:szCs w:val="28"/>
        </w:rPr>
        <w:t>K</w:t>
      </w:r>
      <w:r>
        <w:rPr>
          <w:sz w:val="28"/>
          <w:szCs w:val="28"/>
        </w:rPr>
        <w:t xml:space="preserve"> </w:t>
      </w:r>
      <w:r w:rsidR="00562AAE" w:rsidRPr="00562AAE">
        <w:rPr>
          <w:sz w:val="28"/>
          <w:szCs w:val="28"/>
        </w:rPr>
        <w:t>A</w:t>
      </w:r>
      <w:r>
        <w:rPr>
          <w:sz w:val="28"/>
          <w:szCs w:val="28"/>
        </w:rPr>
        <w:t xml:space="preserve"> </w:t>
      </w:r>
      <w:r w:rsidR="00562AAE" w:rsidRPr="00562AAE">
        <w:rPr>
          <w:sz w:val="28"/>
          <w:szCs w:val="28"/>
        </w:rPr>
        <w:t>R</w:t>
      </w:r>
      <w:r>
        <w:rPr>
          <w:sz w:val="28"/>
          <w:szCs w:val="28"/>
        </w:rPr>
        <w:t xml:space="preserve"> </w:t>
      </w:r>
      <w:r w:rsidR="00562AAE" w:rsidRPr="00562AAE">
        <w:rPr>
          <w:sz w:val="28"/>
          <w:szCs w:val="28"/>
        </w:rPr>
        <w:t>I</w:t>
      </w:r>
      <w:r>
        <w:rPr>
          <w:sz w:val="28"/>
          <w:szCs w:val="28"/>
        </w:rPr>
        <w:t xml:space="preserve"> </w:t>
      </w:r>
      <w:r w:rsidR="00562AAE" w:rsidRPr="00562AAE">
        <w:rPr>
          <w:sz w:val="28"/>
          <w:szCs w:val="28"/>
        </w:rPr>
        <w:t>J</w:t>
      </w:r>
      <w:r>
        <w:rPr>
          <w:sz w:val="28"/>
          <w:szCs w:val="28"/>
        </w:rPr>
        <w:t xml:space="preserve"> </w:t>
      </w:r>
      <w:r w:rsidR="00562AAE" w:rsidRPr="00562AAE">
        <w:rPr>
          <w:sz w:val="28"/>
          <w:szCs w:val="28"/>
        </w:rPr>
        <w:t>E</w:t>
      </w:r>
      <w:r>
        <w:rPr>
          <w:sz w:val="28"/>
          <w:szCs w:val="28"/>
        </w:rPr>
        <w:t xml:space="preserve"> </w:t>
      </w:r>
      <w:r w:rsidR="00562AAE" w:rsidRPr="00562AAE">
        <w:rPr>
          <w:sz w:val="28"/>
          <w:szCs w:val="28"/>
        </w:rPr>
        <w:t>R</w:t>
      </w:r>
      <w:r>
        <w:rPr>
          <w:sz w:val="28"/>
          <w:szCs w:val="28"/>
        </w:rPr>
        <w:t xml:space="preserve"> </w:t>
      </w:r>
      <w:r w:rsidR="00562AAE" w:rsidRPr="00562AAE">
        <w:rPr>
          <w:sz w:val="28"/>
          <w:szCs w:val="28"/>
        </w:rPr>
        <w:t>N</w:t>
      </w:r>
      <w:r>
        <w:rPr>
          <w:sz w:val="28"/>
          <w:szCs w:val="28"/>
        </w:rPr>
        <w:t xml:space="preserve"> </w:t>
      </w:r>
      <w:r w:rsidR="00562AAE" w:rsidRPr="00562AAE">
        <w:rPr>
          <w:sz w:val="28"/>
          <w:szCs w:val="28"/>
        </w:rPr>
        <w:t>O</w:t>
      </w:r>
    </w:p>
    <w:p w:rsidR="00562AAE" w:rsidRDefault="00C417B7" w:rsidP="00C417B7">
      <w:pPr>
        <w:tabs>
          <w:tab w:val="left" w:pos="3480"/>
        </w:tabs>
        <w:spacing w:after="0" w:line="240" w:lineRule="auto"/>
        <w:rPr>
          <w:sz w:val="28"/>
          <w:szCs w:val="28"/>
        </w:rPr>
      </w:pPr>
      <w:r>
        <w:rPr>
          <w:sz w:val="28"/>
          <w:szCs w:val="28"/>
        </w:rPr>
        <w:t xml:space="preserve">                                                         </w:t>
      </w:r>
      <w:r w:rsidR="00562AAE" w:rsidRPr="00562AAE">
        <w:rPr>
          <w:sz w:val="28"/>
          <w:szCs w:val="28"/>
        </w:rPr>
        <w:t>V</w:t>
      </w:r>
      <w:r>
        <w:rPr>
          <w:sz w:val="28"/>
          <w:szCs w:val="28"/>
        </w:rPr>
        <w:t xml:space="preserve"> </w:t>
      </w:r>
      <w:r w:rsidR="00562AAE" w:rsidRPr="00562AAE">
        <w:rPr>
          <w:sz w:val="28"/>
          <w:szCs w:val="28"/>
        </w:rPr>
        <w:t>O</w:t>
      </w:r>
      <w:r>
        <w:rPr>
          <w:sz w:val="28"/>
          <w:szCs w:val="28"/>
        </w:rPr>
        <w:t xml:space="preserve"> </w:t>
      </w:r>
      <w:r w:rsidR="00562AAE" w:rsidRPr="00562AAE">
        <w:rPr>
          <w:sz w:val="28"/>
          <w:szCs w:val="28"/>
        </w:rPr>
        <w:t>Đ</w:t>
      </w:r>
      <w:r>
        <w:rPr>
          <w:sz w:val="28"/>
          <w:szCs w:val="28"/>
        </w:rPr>
        <w:t xml:space="preserve"> </w:t>
      </w:r>
      <w:r w:rsidR="00562AAE" w:rsidRPr="00562AAE">
        <w:rPr>
          <w:sz w:val="28"/>
          <w:szCs w:val="28"/>
        </w:rPr>
        <w:t>E</w:t>
      </w:r>
      <w:r>
        <w:rPr>
          <w:sz w:val="28"/>
          <w:szCs w:val="28"/>
        </w:rPr>
        <w:t xml:space="preserve"> </w:t>
      </w:r>
      <w:r w:rsidR="00562AAE" w:rsidRPr="00562AAE">
        <w:rPr>
          <w:sz w:val="28"/>
          <w:szCs w:val="28"/>
        </w:rPr>
        <w:t>NJ</w:t>
      </w:r>
      <w:r>
        <w:rPr>
          <w:sz w:val="28"/>
          <w:szCs w:val="28"/>
        </w:rPr>
        <w:t xml:space="preserve"> </w:t>
      </w:r>
      <w:r w:rsidR="00562AAE" w:rsidRPr="00562AAE">
        <w:rPr>
          <w:sz w:val="28"/>
          <w:szCs w:val="28"/>
        </w:rPr>
        <w:t>E</w:t>
      </w:r>
    </w:p>
    <w:p w:rsidR="00C417B7" w:rsidRDefault="00B111DA" w:rsidP="00B111DA">
      <w:pPr>
        <w:tabs>
          <w:tab w:val="left" w:pos="3480"/>
        </w:tabs>
        <w:spacing w:after="0" w:line="240" w:lineRule="auto"/>
        <w:jc w:val="center"/>
        <w:rPr>
          <w:sz w:val="28"/>
          <w:szCs w:val="28"/>
        </w:rPr>
      </w:pPr>
      <w:r>
        <w:rPr>
          <w:sz w:val="28"/>
          <w:szCs w:val="28"/>
        </w:rPr>
        <w:t>____________</w:t>
      </w:r>
    </w:p>
    <w:p w:rsidR="00C417B7" w:rsidRDefault="00C417B7" w:rsidP="00C417B7">
      <w:pPr>
        <w:tabs>
          <w:tab w:val="left" w:pos="3480"/>
        </w:tabs>
        <w:spacing w:after="0" w:line="240" w:lineRule="auto"/>
        <w:rPr>
          <w:sz w:val="28"/>
          <w:szCs w:val="28"/>
        </w:rPr>
      </w:pPr>
    </w:p>
    <w:p w:rsidR="00C417B7" w:rsidRDefault="00C417B7" w:rsidP="00C417B7">
      <w:pPr>
        <w:tabs>
          <w:tab w:val="left" w:pos="3480"/>
        </w:tabs>
        <w:spacing w:after="0" w:line="240" w:lineRule="auto"/>
        <w:rPr>
          <w:sz w:val="28"/>
          <w:szCs w:val="28"/>
        </w:rPr>
      </w:pPr>
    </w:p>
    <w:p w:rsidR="00C417B7" w:rsidRDefault="00C417B7" w:rsidP="00C417B7">
      <w:pPr>
        <w:tabs>
          <w:tab w:val="left" w:pos="3480"/>
        </w:tabs>
        <w:spacing w:after="0" w:line="240" w:lineRule="auto"/>
        <w:rPr>
          <w:sz w:val="28"/>
          <w:szCs w:val="28"/>
        </w:rPr>
      </w:pPr>
    </w:p>
    <w:p w:rsidR="00C417B7" w:rsidRDefault="00C417B7" w:rsidP="00C417B7">
      <w:pPr>
        <w:tabs>
          <w:tab w:val="left" w:pos="3480"/>
        </w:tabs>
        <w:spacing w:after="0" w:line="240" w:lineRule="auto"/>
        <w:rPr>
          <w:sz w:val="28"/>
          <w:szCs w:val="28"/>
        </w:rPr>
      </w:pPr>
    </w:p>
    <w:p w:rsidR="00C417B7" w:rsidRPr="00C62581" w:rsidRDefault="00C62581" w:rsidP="00C62581">
      <w:pPr>
        <w:tabs>
          <w:tab w:val="left" w:pos="3480"/>
        </w:tabs>
        <w:spacing w:after="0" w:line="240" w:lineRule="auto"/>
        <w:jc w:val="center"/>
        <w:rPr>
          <w:color w:val="FF0000"/>
        </w:rPr>
      </w:pPr>
      <w:r w:rsidRPr="00C62581">
        <w:rPr>
          <w:color w:val="FF0000"/>
        </w:rPr>
        <w:t>(SLIKA)</w:t>
      </w:r>
    </w:p>
    <w:p w:rsidR="00562AAE" w:rsidRDefault="00562AAE" w:rsidP="00562AAE">
      <w:pPr>
        <w:rPr>
          <w:sz w:val="28"/>
          <w:szCs w:val="28"/>
        </w:rPr>
      </w:pPr>
    </w:p>
    <w:p w:rsidR="00562AAE" w:rsidRDefault="00562AAE" w:rsidP="00562AAE">
      <w:pPr>
        <w:tabs>
          <w:tab w:val="left" w:pos="2775"/>
        </w:tabs>
        <w:rPr>
          <w:sz w:val="28"/>
          <w:szCs w:val="28"/>
        </w:rPr>
      </w:pPr>
      <w:r>
        <w:rPr>
          <w:sz w:val="28"/>
          <w:szCs w:val="28"/>
        </w:rPr>
        <w:tab/>
      </w:r>
    </w:p>
    <w:p w:rsidR="00C417B7" w:rsidRDefault="00C417B7" w:rsidP="00562AAE">
      <w:pPr>
        <w:tabs>
          <w:tab w:val="left" w:pos="2775"/>
        </w:tabs>
        <w:rPr>
          <w:sz w:val="28"/>
          <w:szCs w:val="28"/>
        </w:rPr>
      </w:pPr>
    </w:p>
    <w:p w:rsidR="00C417B7" w:rsidRDefault="00C417B7" w:rsidP="00562AAE">
      <w:pPr>
        <w:tabs>
          <w:tab w:val="left" w:pos="2775"/>
        </w:tabs>
        <w:rPr>
          <w:sz w:val="28"/>
          <w:szCs w:val="28"/>
        </w:rPr>
      </w:pPr>
    </w:p>
    <w:p w:rsidR="00C417B7" w:rsidRDefault="00C417B7" w:rsidP="00562AAE">
      <w:pPr>
        <w:tabs>
          <w:tab w:val="left" w:pos="2775"/>
        </w:tabs>
        <w:rPr>
          <w:sz w:val="28"/>
          <w:szCs w:val="28"/>
        </w:rPr>
      </w:pPr>
    </w:p>
    <w:p w:rsidR="00C417B7" w:rsidRPr="00C417B7" w:rsidRDefault="00C417B7" w:rsidP="00C417B7">
      <w:pPr>
        <w:rPr>
          <w:sz w:val="28"/>
          <w:szCs w:val="28"/>
        </w:rPr>
      </w:pPr>
    </w:p>
    <w:p w:rsidR="00C417B7" w:rsidRPr="00C417B7" w:rsidRDefault="00C417B7" w:rsidP="00C417B7">
      <w:pPr>
        <w:rPr>
          <w:sz w:val="28"/>
          <w:szCs w:val="28"/>
        </w:rPr>
      </w:pPr>
    </w:p>
    <w:p w:rsidR="00C417B7" w:rsidRPr="00C62581" w:rsidRDefault="00C62581" w:rsidP="00C62581">
      <w:pPr>
        <w:jc w:val="center"/>
        <w:rPr>
          <w:color w:val="FF0000"/>
        </w:rPr>
      </w:pPr>
      <w:r w:rsidRPr="00C62581">
        <w:rPr>
          <w:color w:val="FF0000"/>
        </w:rPr>
        <w:t>(SLIKA)</w:t>
      </w:r>
    </w:p>
    <w:p w:rsidR="00C417B7" w:rsidRDefault="00C417B7" w:rsidP="00C417B7">
      <w:pPr>
        <w:rPr>
          <w:sz w:val="28"/>
          <w:szCs w:val="28"/>
        </w:rPr>
      </w:pPr>
      <w:r>
        <w:rPr>
          <w:sz w:val="28"/>
          <w:szCs w:val="28"/>
        </w:rPr>
        <w:t xml:space="preserve">                                                              G </w:t>
      </w:r>
      <w:r w:rsidR="002071E1">
        <w:rPr>
          <w:sz w:val="28"/>
          <w:szCs w:val="28"/>
        </w:rPr>
        <w:t>E</w:t>
      </w:r>
      <w:r>
        <w:rPr>
          <w:sz w:val="28"/>
          <w:szCs w:val="28"/>
        </w:rPr>
        <w:t xml:space="preserve"> T S B </w:t>
      </w:r>
      <w:r w:rsidR="002071E1">
        <w:rPr>
          <w:sz w:val="28"/>
          <w:szCs w:val="28"/>
        </w:rPr>
        <w:t>I</w:t>
      </w:r>
    </w:p>
    <w:p w:rsidR="00C417B7" w:rsidRDefault="00C417B7" w:rsidP="00C417B7">
      <w:pPr>
        <w:rPr>
          <w:sz w:val="24"/>
          <w:szCs w:val="24"/>
        </w:rPr>
      </w:pPr>
    </w:p>
    <w:p w:rsidR="00601A77" w:rsidRDefault="00601A77" w:rsidP="00601A77">
      <w:pPr>
        <w:jc w:val="center"/>
        <w:rPr>
          <w:sz w:val="24"/>
          <w:szCs w:val="24"/>
        </w:rPr>
      </w:pPr>
    </w:p>
    <w:p w:rsidR="00B56301" w:rsidRDefault="00B56301" w:rsidP="00601A77">
      <w:pPr>
        <w:spacing w:after="0" w:line="240" w:lineRule="auto"/>
        <w:jc w:val="center"/>
        <w:rPr>
          <w:sz w:val="24"/>
          <w:szCs w:val="24"/>
        </w:rPr>
        <w:sectPr w:rsidR="00B56301" w:rsidSect="006854C4">
          <w:pgSz w:w="11906" w:h="16838"/>
          <w:pgMar w:top="1417" w:right="1134" w:bottom="1417" w:left="1701" w:header="708" w:footer="708" w:gutter="0"/>
          <w:pgNumType w:start="1"/>
          <w:cols w:space="708"/>
          <w:docGrid w:linePitch="360"/>
        </w:sectPr>
      </w:pPr>
    </w:p>
    <w:p w:rsidR="002C4721" w:rsidRDefault="002C4721" w:rsidP="00601A77">
      <w:pPr>
        <w:spacing w:after="0" w:line="240" w:lineRule="auto"/>
        <w:jc w:val="center"/>
        <w:rPr>
          <w:sz w:val="24"/>
          <w:szCs w:val="24"/>
        </w:rPr>
      </w:pPr>
    </w:p>
    <w:p w:rsidR="00C417B7" w:rsidRPr="00A159CB" w:rsidRDefault="00C417B7" w:rsidP="00601A77">
      <w:pPr>
        <w:spacing w:after="0" w:line="240" w:lineRule="auto"/>
        <w:jc w:val="center"/>
        <w:rPr>
          <w:sz w:val="24"/>
          <w:szCs w:val="24"/>
        </w:rPr>
      </w:pPr>
      <w:r w:rsidRPr="00A159CB">
        <w:rPr>
          <w:sz w:val="24"/>
          <w:szCs w:val="24"/>
        </w:rPr>
        <w:t>SADRŽAJ</w:t>
      </w:r>
    </w:p>
    <w:p w:rsidR="00BB6AE6" w:rsidRPr="00A159CB" w:rsidRDefault="00BB6AE6" w:rsidP="00601A77">
      <w:pPr>
        <w:spacing w:after="0" w:line="240" w:lineRule="auto"/>
        <w:jc w:val="center"/>
        <w:rPr>
          <w:sz w:val="24"/>
          <w:szCs w:val="24"/>
        </w:rPr>
      </w:pPr>
      <w:r w:rsidRPr="00A159CB">
        <w:rPr>
          <w:sz w:val="24"/>
          <w:szCs w:val="24"/>
        </w:rPr>
        <w:t>________</w:t>
      </w:r>
    </w:p>
    <w:p w:rsidR="00C417B7" w:rsidRPr="00A159CB" w:rsidRDefault="00601A77" w:rsidP="00601A77">
      <w:pPr>
        <w:spacing w:after="0" w:line="240" w:lineRule="auto"/>
        <w:jc w:val="center"/>
        <w:rPr>
          <w:sz w:val="24"/>
          <w:szCs w:val="24"/>
        </w:rPr>
      </w:pPr>
      <w:r w:rsidRPr="00A159CB">
        <w:rPr>
          <w:sz w:val="24"/>
          <w:szCs w:val="24"/>
        </w:rPr>
        <w:t>UVODNA RIJEČ</w:t>
      </w:r>
    </w:p>
    <w:p w:rsidR="009604A9" w:rsidRDefault="00FC18AA" w:rsidP="00601A77">
      <w:pPr>
        <w:spacing w:after="0" w:line="240" w:lineRule="auto"/>
        <w:jc w:val="center"/>
        <w:rPr>
          <w:sz w:val="24"/>
          <w:szCs w:val="24"/>
        </w:rPr>
      </w:pPr>
      <w:r>
        <w:rPr>
          <w:sz w:val="24"/>
          <w:szCs w:val="24"/>
        </w:rPr>
        <w:t>1</w:t>
      </w:r>
    </w:p>
    <w:p w:rsidR="00BB6AE6" w:rsidRPr="00A159CB" w:rsidRDefault="00BB6AE6" w:rsidP="00601A77">
      <w:pPr>
        <w:spacing w:after="0" w:line="240" w:lineRule="auto"/>
        <w:jc w:val="center"/>
        <w:rPr>
          <w:sz w:val="24"/>
          <w:szCs w:val="24"/>
        </w:rPr>
      </w:pPr>
      <w:r w:rsidRPr="00A159CB">
        <w:rPr>
          <w:sz w:val="24"/>
          <w:szCs w:val="24"/>
        </w:rPr>
        <w:t>____</w:t>
      </w:r>
    </w:p>
    <w:p w:rsidR="00154E3D" w:rsidRPr="00A159CB" w:rsidRDefault="00BB6AE6" w:rsidP="00601A77">
      <w:pPr>
        <w:spacing w:after="0" w:line="240" w:lineRule="auto"/>
        <w:jc w:val="center"/>
        <w:rPr>
          <w:sz w:val="24"/>
          <w:szCs w:val="24"/>
        </w:rPr>
      </w:pPr>
      <w:r w:rsidRPr="00A159CB">
        <w:rPr>
          <w:sz w:val="24"/>
          <w:szCs w:val="24"/>
        </w:rPr>
        <w:t>PREDGOVOR</w:t>
      </w:r>
    </w:p>
    <w:p w:rsidR="009604A9" w:rsidRDefault="002C4721" w:rsidP="00601A77">
      <w:pPr>
        <w:spacing w:after="0" w:line="240" w:lineRule="auto"/>
        <w:jc w:val="center"/>
        <w:rPr>
          <w:sz w:val="24"/>
          <w:szCs w:val="24"/>
        </w:rPr>
      </w:pPr>
      <w:r>
        <w:rPr>
          <w:sz w:val="24"/>
          <w:szCs w:val="24"/>
        </w:rPr>
        <w:t>3</w:t>
      </w:r>
    </w:p>
    <w:p w:rsidR="00BB6AE6" w:rsidRPr="00A159CB" w:rsidRDefault="00BB6AE6" w:rsidP="00601A77">
      <w:pPr>
        <w:spacing w:after="0" w:line="240" w:lineRule="auto"/>
        <w:jc w:val="center"/>
        <w:rPr>
          <w:sz w:val="24"/>
          <w:szCs w:val="24"/>
        </w:rPr>
      </w:pPr>
      <w:r w:rsidRPr="00A159CB">
        <w:rPr>
          <w:sz w:val="24"/>
          <w:szCs w:val="24"/>
        </w:rPr>
        <w:t>____</w:t>
      </w:r>
    </w:p>
    <w:p w:rsidR="00154E3D" w:rsidRDefault="00A159CB" w:rsidP="00601A77">
      <w:pPr>
        <w:spacing w:after="0" w:line="240" w:lineRule="auto"/>
        <w:jc w:val="center"/>
        <w:rPr>
          <w:sz w:val="24"/>
          <w:szCs w:val="24"/>
        </w:rPr>
      </w:pPr>
      <w:r w:rsidRPr="00A159CB">
        <w:rPr>
          <w:sz w:val="24"/>
          <w:szCs w:val="24"/>
        </w:rPr>
        <w:t>KRATAK PREGLED</w:t>
      </w:r>
    </w:p>
    <w:p w:rsidR="001073A2" w:rsidRPr="00A159CB" w:rsidRDefault="002C4721" w:rsidP="00601A77">
      <w:pPr>
        <w:spacing w:after="0" w:line="240" w:lineRule="auto"/>
        <w:jc w:val="center"/>
        <w:rPr>
          <w:sz w:val="24"/>
          <w:szCs w:val="24"/>
        </w:rPr>
      </w:pPr>
      <w:r>
        <w:rPr>
          <w:sz w:val="24"/>
          <w:szCs w:val="24"/>
        </w:rPr>
        <w:t>5</w:t>
      </w:r>
    </w:p>
    <w:p w:rsidR="00BB6AE6" w:rsidRPr="00A159CB" w:rsidRDefault="00BB6AE6" w:rsidP="00601A77">
      <w:pPr>
        <w:spacing w:after="0" w:line="240" w:lineRule="auto"/>
        <w:jc w:val="center"/>
        <w:rPr>
          <w:sz w:val="24"/>
          <w:szCs w:val="24"/>
        </w:rPr>
      </w:pPr>
      <w:r w:rsidRPr="00A159CB">
        <w:rPr>
          <w:sz w:val="24"/>
          <w:szCs w:val="24"/>
        </w:rPr>
        <w:t>________</w:t>
      </w:r>
    </w:p>
    <w:p w:rsidR="007C4C98" w:rsidRDefault="007C4C98" w:rsidP="00601A77">
      <w:pPr>
        <w:spacing w:after="0" w:line="240" w:lineRule="auto"/>
        <w:jc w:val="center"/>
        <w:rPr>
          <w:sz w:val="24"/>
          <w:szCs w:val="24"/>
        </w:rPr>
      </w:pPr>
      <w:r w:rsidRPr="00A159CB">
        <w:rPr>
          <w:sz w:val="24"/>
          <w:szCs w:val="24"/>
        </w:rPr>
        <w:t>KRATAK PREGLED PREPORUKA</w:t>
      </w:r>
    </w:p>
    <w:p w:rsidR="009604A9" w:rsidRDefault="00347A00" w:rsidP="00601A77">
      <w:pPr>
        <w:spacing w:after="0" w:line="240" w:lineRule="auto"/>
        <w:jc w:val="center"/>
        <w:rPr>
          <w:sz w:val="24"/>
          <w:szCs w:val="24"/>
        </w:rPr>
      </w:pPr>
      <w:r>
        <w:rPr>
          <w:sz w:val="24"/>
          <w:szCs w:val="24"/>
        </w:rPr>
        <w:t>9</w:t>
      </w:r>
    </w:p>
    <w:p w:rsidR="00BB6AE6" w:rsidRPr="00A159CB" w:rsidRDefault="00BB6AE6" w:rsidP="00601A77">
      <w:pPr>
        <w:spacing w:after="0" w:line="240" w:lineRule="auto"/>
        <w:jc w:val="center"/>
        <w:rPr>
          <w:sz w:val="24"/>
          <w:szCs w:val="24"/>
        </w:rPr>
      </w:pPr>
      <w:r w:rsidRPr="00A159CB">
        <w:rPr>
          <w:sz w:val="24"/>
          <w:szCs w:val="24"/>
        </w:rPr>
        <w:t>________</w:t>
      </w:r>
    </w:p>
    <w:p w:rsidR="00FD4731" w:rsidRDefault="00A43899" w:rsidP="00601A77">
      <w:pPr>
        <w:spacing w:after="0" w:line="240" w:lineRule="auto"/>
        <w:jc w:val="center"/>
        <w:rPr>
          <w:sz w:val="24"/>
          <w:szCs w:val="24"/>
        </w:rPr>
      </w:pPr>
      <w:r w:rsidRPr="00A159CB">
        <w:rPr>
          <w:sz w:val="24"/>
          <w:szCs w:val="24"/>
        </w:rPr>
        <w:t xml:space="preserve">1. </w:t>
      </w:r>
      <w:r w:rsidR="007C4C98" w:rsidRPr="00A159CB">
        <w:rPr>
          <w:sz w:val="24"/>
          <w:szCs w:val="24"/>
        </w:rPr>
        <w:t>ZAŠTO JE KARIJERNO VOĐENJE TAKO VAŽNO</w:t>
      </w:r>
      <w:r w:rsidR="00FD4731" w:rsidRPr="00A159CB">
        <w:rPr>
          <w:sz w:val="24"/>
          <w:szCs w:val="24"/>
        </w:rPr>
        <w:t>?</w:t>
      </w:r>
    </w:p>
    <w:p w:rsidR="009604A9" w:rsidRDefault="002D21A5" w:rsidP="00601A77">
      <w:pPr>
        <w:spacing w:after="0" w:line="240" w:lineRule="auto"/>
        <w:jc w:val="center"/>
        <w:rPr>
          <w:sz w:val="24"/>
          <w:szCs w:val="24"/>
        </w:rPr>
      </w:pPr>
      <w:r>
        <w:rPr>
          <w:sz w:val="24"/>
          <w:szCs w:val="24"/>
        </w:rPr>
        <w:t>11</w:t>
      </w:r>
    </w:p>
    <w:p w:rsidR="00BB6AE6" w:rsidRPr="00A159CB" w:rsidRDefault="00BB6AE6" w:rsidP="00601A77">
      <w:pPr>
        <w:spacing w:after="0" w:line="240" w:lineRule="auto"/>
        <w:jc w:val="center"/>
        <w:rPr>
          <w:sz w:val="24"/>
          <w:szCs w:val="24"/>
        </w:rPr>
      </w:pPr>
      <w:r w:rsidRPr="00A159CB">
        <w:rPr>
          <w:sz w:val="24"/>
          <w:szCs w:val="24"/>
        </w:rPr>
        <w:t>________</w:t>
      </w:r>
    </w:p>
    <w:p w:rsidR="00FD4731" w:rsidRDefault="00A43899" w:rsidP="00601A77">
      <w:pPr>
        <w:spacing w:after="0" w:line="240" w:lineRule="auto"/>
        <w:jc w:val="center"/>
        <w:rPr>
          <w:sz w:val="24"/>
          <w:szCs w:val="24"/>
        </w:rPr>
      </w:pPr>
      <w:r w:rsidRPr="00A159CB">
        <w:rPr>
          <w:sz w:val="24"/>
          <w:szCs w:val="24"/>
        </w:rPr>
        <w:t xml:space="preserve">2. </w:t>
      </w:r>
      <w:r w:rsidR="007C4C98" w:rsidRPr="00A159CB">
        <w:rPr>
          <w:sz w:val="24"/>
          <w:szCs w:val="24"/>
        </w:rPr>
        <w:t>U POTRAZI ZA „DOBRIM“</w:t>
      </w:r>
    </w:p>
    <w:p w:rsidR="009604A9" w:rsidRDefault="00AB1D64" w:rsidP="00601A77">
      <w:pPr>
        <w:spacing w:after="0" w:line="240" w:lineRule="auto"/>
        <w:jc w:val="center"/>
        <w:rPr>
          <w:sz w:val="24"/>
          <w:szCs w:val="24"/>
        </w:rPr>
      </w:pPr>
      <w:r>
        <w:rPr>
          <w:sz w:val="24"/>
          <w:szCs w:val="24"/>
        </w:rPr>
        <w:t>13</w:t>
      </w:r>
    </w:p>
    <w:p w:rsidR="00BB6AE6" w:rsidRPr="00A159CB" w:rsidRDefault="00BB6AE6" w:rsidP="00601A77">
      <w:pPr>
        <w:spacing w:after="0" w:line="240" w:lineRule="auto"/>
        <w:jc w:val="center"/>
        <w:rPr>
          <w:sz w:val="24"/>
          <w:szCs w:val="24"/>
        </w:rPr>
      </w:pPr>
      <w:r w:rsidRPr="00A159CB">
        <w:rPr>
          <w:sz w:val="24"/>
          <w:szCs w:val="24"/>
        </w:rPr>
        <w:t>________</w:t>
      </w:r>
    </w:p>
    <w:p w:rsidR="00FD4731" w:rsidRDefault="00A43899" w:rsidP="00601A77">
      <w:pPr>
        <w:spacing w:after="0" w:line="240" w:lineRule="auto"/>
        <w:jc w:val="center"/>
        <w:rPr>
          <w:sz w:val="24"/>
          <w:szCs w:val="24"/>
        </w:rPr>
      </w:pPr>
      <w:r w:rsidRPr="00A159CB">
        <w:rPr>
          <w:sz w:val="24"/>
          <w:szCs w:val="24"/>
        </w:rPr>
        <w:t xml:space="preserve">3. </w:t>
      </w:r>
      <w:r w:rsidR="00C62581" w:rsidRPr="00A159CB">
        <w:rPr>
          <w:sz w:val="24"/>
          <w:szCs w:val="24"/>
        </w:rPr>
        <w:t>PARAMETRI</w:t>
      </w:r>
    </w:p>
    <w:p w:rsidR="009604A9" w:rsidRDefault="00AB1D64" w:rsidP="00601A77">
      <w:pPr>
        <w:spacing w:after="0" w:line="240" w:lineRule="auto"/>
        <w:jc w:val="center"/>
        <w:rPr>
          <w:sz w:val="24"/>
          <w:szCs w:val="24"/>
        </w:rPr>
      </w:pPr>
      <w:r>
        <w:rPr>
          <w:sz w:val="24"/>
          <w:szCs w:val="24"/>
        </w:rPr>
        <w:t>19</w:t>
      </w:r>
    </w:p>
    <w:p w:rsidR="00BB6AE6" w:rsidRPr="00A159CB" w:rsidRDefault="00BB6AE6" w:rsidP="00601A77">
      <w:pPr>
        <w:spacing w:after="0" w:line="240" w:lineRule="auto"/>
        <w:jc w:val="center"/>
        <w:rPr>
          <w:sz w:val="24"/>
          <w:szCs w:val="24"/>
        </w:rPr>
      </w:pPr>
      <w:r w:rsidRPr="00A159CB">
        <w:rPr>
          <w:sz w:val="24"/>
          <w:szCs w:val="24"/>
        </w:rPr>
        <w:t>________</w:t>
      </w:r>
    </w:p>
    <w:p w:rsidR="00FD4731" w:rsidRDefault="00A43899" w:rsidP="00601A77">
      <w:pPr>
        <w:spacing w:after="0" w:line="240" w:lineRule="auto"/>
        <w:jc w:val="center"/>
        <w:rPr>
          <w:sz w:val="24"/>
          <w:szCs w:val="24"/>
        </w:rPr>
      </w:pPr>
      <w:r w:rsidRPr="00A159CB">
        <w:rPr>
          <w:sz w:val="24"/>
          <w:szCs w:val="24"/>
        </w:rPr>
        <w:t xml:space="preserve">4. </w:t>
      </w:r>
      <w:r w:rsidR="007C4C98" w:rsidRPr="00A159CB">
        <w:rPr>
          <w:sz w:val="24"/>
          <w:szCs w:val="24"/>
        </w:rPr>
        <w:t>ŠKOLSKO ISTRAŽIVANJE</w:t>
      </w:r>
    </w:p>
    <w:p w:rsidR="009604A9" w:rsidRDefault="00E31E25" w:rsidP="00601A77">
      <w:pPr>
        <w:spacing w:after="0" w:line="240" w:lineRule="auto"/>
        <w:jc w:val="center"/>
        <w:rPr>
          <w:sz w:val="24"/>
          <w:szCs w:val="24"/>
        </w:rPr>
      </w:pPr>
      <w:r>
        <w:rPr>
          <w:sz w:val="24"/>
          <w:szCs w:val="24"/>
        </w:rPr>
        <w:t>35</w:t>
      </w:r>
    </w:p>
    <w:p w:rsidR="00BB6AE6" w:rsidRPr="00A159CB" w:rsidRDefault="00BB6AE6" w:rsidP="00601A77">
      <w:pPr>
        <w:spacing w:after="0" w:line="240" w:lineRule="auto"/>
        <w:jc w:val="center"/>
        <w:rPr>
          <w:sz w:val="24"/>
          <w:szCs w:val="24"/>
        </w:rPr>
      </w:pPr>
      <w:r w:rsidRPr="00A159CB">
        <w:rPr>
          <w:sz w:val="24"/>
          <w:szCs w:val="24"/>
        </w:rPr>
        <w:t>________</w:t>
      </w:r>
    </w:p>
    <w:p w:rsidR="00FD4731" w:rsidRDefault="00A43899" w:rsidP="00601A77">
      <w:pPr>
        <w:spacing w:after="0" w:line="240" w:lineRule="auto"/>
        <w:jc w:val="center"/>
        <w:rPr>
          <w:sz w:val="24"/>
          <w:szCs w:val="24"/>
        </w:rPr>
      </w:pPr>
      <w:r w:rsidRPr="00A159CB">
        <w:rPr>
          <w:sz w:val="24"/>
          <w:szCs w:val="24"/>
        </w:rPr>
        <w:t xml:space="preserve">5. </w:t>
      </w:r>
      <w:r w:rsidR="00C62581" w:rsidRPr="00A159CB">
        <w:rPr>
          <w:sz w:val="24"/>
          <w:szCs w:val="24"/>
        </w:rPr>
        <w:t>TROŠKOVI I KORISTI</w:t>
      </w:r>
    </w:p>
    <w:p w:rsidR="00B111DA" w:rsidRPr="00A159CB" w:rsidRDefault="00133D6E" w:rsidP="00601A77">
      <w:pPr>
        <w:spacing w:after="0" w:line="240" w:lineRule="auto"/>
        <w:jc w:val="center"/>
        <w:rPr>
          <w:sz w:val="24"/>
          <w:szCs w:val="24"/>
        </w:rPr>
      </w:pPr>
      <w:r>
        <w:rPr>
          <w:sz w:val="24"/>
          <w:szCs w:val="24"/>
        </w:rPr>
        <w:t>43</w:t>
      </w:r>
    </w:p>
    <w:p w:rsidR="00BB6AE6" w:rsidRPr="00A159CB" w:rsidRDefault="00BB6AE6" w:rsidP="00601A77">
      <w:pPr>
        <w:spacing w:after="0" w:line="240" w:lineRule="auto"/>
        <w:jc w:val="center"/>
        <w:rPr>
          <w:sz w:val="24"/>
          <w:szCs w:val="24"/>
        </w:rPr>
      </w:pPr>
      <w:r w:rsidRPr="00A159CB">
        <w:rPr>
          <w:sz w:val="24"/>
          <w:szCs w:val="24"/>
        </w:rPr>
        <w:t>________</w:t>
      </w:r>
    </w:p>
    <w:p w:rsidR="00FD4731" w:rsidRDefault="00A43899" w:rsidP="00601A77">
      <w:pPr>
        <w:spacing w:after="0" w:line="240" w:lineRule="auto"/>
        <w:jc w:val="center"/>
        <w:rPr>
          <w:sz w:val="24"/>
          <w:szCs w:val="24"/>
        </w:rPr>
      </w:pPr>
      <w:r w:rsidRPr="00A159CB">
        <w:rPr>
          <w:sz w:val="24"/>
          <w:szCs w:val="24"/>
        </w:rPr>
        <w:t xml:space="preserve">6. </w:t>
      </w:r>
      <w:r w:rsidR="00C62581" w:rsidRPr="00A159CB">
        <w:rPr>
          <w:sz w:val="24"/>
          <w:szCs w:val="24"/>
        </w:rPr>
        <w:t>PREPORUKE</w:t>
      </w:r>
    </w:p>
    <w:p w:rsidR="00B111DA" w:rsidRPr="00A159CB" w:rsidRDefault="00557F15" w:rsidP="00601A77">
      <w:pPr>
        <w:spacing w:after="0" w:line="240" w:lineRule="auto"/>
        <w:jc w:val="center"/>
        <w:rPr>
          <w:sz w:val="24"/>
          <w:szCs w:val="24"/>
        </w:rPr>
      </w:pPr>
      <w:r>
        <w:rPr>
          <w:sz w:val="24"/>
          <w:szCs w:val="24"/>
        </w:rPr>
        <w:t>50</w:t>
      </w:r>
    </w:p>
    <w:p w:rsidR="00BB6AE6" w:rsidRPr="00A159CB" w:rsidRDefault="00BB6AE6" w:rsidP="00601A77">
      <w:pPr>
        <w:spacing w:after="0" w:line="240" w:lineRule="auto"/>
        <w:jc w:val="center"/>
        <w:rPr>
          <w:sz w:val="24"/>
          <w:szCs w:val="24"/>
        </w:rPr>
      </w:pPr>
      <w:r w:rsidRPr="00A159CB">
        <w:rPr>
          <w:sz w:val="24"/>
          <w:szCs w:val="24"/>
        </w:rPr>
        <w:t>________</w:t>
      </w:r>
    </w:p>
    <w:p w:rsidR="00FD4731" w:rsidRDefault="00A43899" w:rsidP="00601A77">
      <w:pPr>
        <w:spacing w:after="0" w:line="240" w:lineRule="auto"/>
        <w:jc w:val="center"/>
        <w:rPr>
          <w:sz w:val="24"/>
          <w:szCs w:val="24"/>
        </w:rPr>
      </w:pPr>
      <w:r w:rsidRPr="00A159CB">
        <w:rPr>
          <w:sz w:val="24"/>
          <w:szCs w:val="24"/>
        </w:rPr>
        <w:t xml:space="preserve">7. </w:t>
      </w:r>
      <w:r w:rsidR="00C62581" w:rsidRPr="00A159CB">
        <w:rPr>
          <w:sz w:val="24"/>
          <w:szCs w:val="24"/>
        </w:rPr>
        <w:t>ZAKLJUČAK</w:t>
      </w:r>
    </w:p>
    <w:p w:rsidR="00B111DA" w:rsidRPr="00A159CB" w:rsidRDefault="00557F15" w:rsidP="00601A77">
      <w:pPr>
        <w:spacing w:after="0" w:line="240" w:lineRule="auto"/>
        <w:jc w:val="center"/>
        <w:rPr>
          <w:sz w:val="24"/>
          <w:szCs w:val="24"/>
        </w:rPr>
      </w:pPr>
      <w:r>
        <w:rPr>
          <w:sz w:val="24"/>
          <w:szCs w:val="24"/>
        </w:rPr>
        <w:t>62</w:t>
      </w:r>
    </w:p>
    <w:p w:rsidR="00BB6AE6" w:rsidRPr="00A159CB" w:rsidRDefault="00BB6AE6" w:rsidP="00601A77">
      <w:pPr>
        <w:spacing w:after="0" w:line="240" w:lineRule="auto"/>
        <w:jc w:val="center"/>
        <w:rPr>
          <w:sz w:val="24"/>
          <w:szCs w:val="24"/>
        </w:rPr>
      </w:pPr>
      <w:r w:rsidRPr="00A159CB">
        <w:rPr>
          <w:sz w:val="24"/>
          <w:szCs w:val="24"/>
        </w:rPr>
        <w:t>________</w:t>
      </w:r>
    </w:p>
    <w:p w:rsidR="00ED2B09" w:rsidRDefault="00A159CB" w:rsidP="00601A77">
      <w:pPr>
        <w:spacing w:after="0" w:line="240" w:lineRule="auto"/>
        <w:jc w:val="center"/>
      </w:pPr>
      <w:r>
        <w:rPr>
          <w:sz w:val="24"/>
          <w:szCs w:val="24"/>
        </w:rPr>
        <w:t>REFERENCE I NAPOMENE</w:t>
      </w:r>
    </w:p>
    <w:p w:rsidR="002071E1" w:rsidRPr="006854C4" w:rsidRDefault="00557F15" w:rsidP="006854C4">
      <w:pPr>
        <w:jc w:val="center"/>
      </w:pPr>
      <w:r w:rsidRPr="00557F15">
        <w:rPr>
          <w:sz w:val="24"/>
        </w:rPr>
        <w:t>63</w:t>
      </w:r>
      <w:r w:rsidR="00ED2B09">
        <w:br w:type="page"/>
      </w:r>
    </w:p>
    <w:p w:rsidR="00B56301" w:rsidRDefault="00B56301" w:rsidP="00ED2B09">
      <w:pPr>
        <w:spacing w:after="0"/>
        <w:jc w:val="center"/>
        <w:rPr>
          <w:sz w:val="28"/>
          <w:szCs w:val="28"/>
        </w:rPr>
        <w:sectPr w:rsidR="00B56301" w:rsidSect="00EA1CC0">
          <w:footerReference w:type="default" r:id="rId9"/>
          <w:pgSz w:w="11906" w:h="16838"/>
          <w:pgMar w:top="1417" w:right="1134" w:bottom="1417" w:left="1701" w:header="708" w:footer="708" w:gutter="0"/>
          <w:pgNumType w:start="2"/>
          <w:cols w:space="708"/>
          <w:docGrid w:linePitch="360"/>
        </w:sectPr>
      </w:pPr>
    </w:p>
    <w:p w:rsidR="006854C4" w:rsidRDefault="006854C4" w:rsidP="00ED2B09">
      <w:pPr>
        <w:spacing w:after="0"/>
        <w:jc w:val="center"/>
      </w:pPr>
      <w:r>
        <w:rPr>
          <w:sz w:val="28"/>
          <w:szCs w:val="28"/>
        </w:rPr>
        <w:lastRenderedPageBreak/>
        <w:t>_______________</w:t>
      </w:r>
    </w:p>
    <w:p w:rsidR="000F5363" w:rsidRPr="000F5363" w:rsidRDefault="000F5363" w:rsidP="00ED2B09">
      <w:pPr>
        <w:spacing w:after="0"/>
        <w:jc w:val="center"/>
      </w:pPr>
    </w:p>
    <w:p w:rsidR="00E85338" w:rsidRDefault="00601A77" w:rsidP="00ED2B09">
      <w:pPr>
        <w:spacing w:after="0"/>
        <w:jc w:val="center"/>
        <w:rPr>
          <w:sz w:val="28"/>
          <w:szCs w:val="28"/>
        </w:rPr>
      </w:pPr>
      <w:r w:rsidRPr="00ED2B09">
        <w:rPr>
          <w:sz w:val="28"/>
          <w:szCs w:val="28"/>
        </w:rPr>
        <w:t>Uvodna rij</w:t>
      </w:r>
      <w:r>
        <w:rPr>
          <w:sz w:val="28"/>
          <w:szCs w:val="28"/>
        </w:rPr>
        <w:t xml:space="preserve">eč </w:t>
      </w:r>
    </w:p>
    <w:p w:rsidR="002071E1" w:rsidRDefault="00F3544E" w:rsidP="00ED2B09">
      <w:pPr>
        <w:spacing w:after="0"/>
        <w:jc w:val="center"/>
        <w:rPr>
          <w:sz w:val="28"/>
          <w:szCs w:val="28"/>
        </w:rPr>
      </w:pPr>
      <w:r>
        <w:rPr>
          <w:sz w:val="28"/>
          <w:szCs w:val="28"/>
        </w:rPr>
        <w:t>Lorda Sejns</w:t>
      </w:r>
      <w:r w:rsidR="00601A77">
        <w:rPr>
          <w:sz w:val="28"/>
          <w:szCs w:val="28"/>
        </w:rPr>
        <w:t>berija o</w:t>
      </w:r>
      <w:r w:rsidR="00601A77" w:rsidRPr="00ED2B09">
        <w:rPr>
          <w:sz w:val="28"/>
          <w:szCs w:val="28"/>
        </w:rPr>
        <w:t>d Turvila</w:t>
      </w:r>
    </w:p>
    <w:p w:rsidR="00ED2B09" w:rsidRPr="00ED2B09" w:rsidRDefault="006854C4" w:rsidP="00ED2B09">
      <w:pPr>
        <w:spacing w:after="0"/>
        <w:jc w:val="center"/>
        <w:rPr>
          <w:sz w:val="28"/>
          <w:szCs w:val="28"/>
        </w:rPr>
      </w:pPr>
      <w:r>
        <w:rPr>
          <w:sz w:val="28"/>
          <w:szCs w:val="28"/>
        </w:rPr>
        <w:t xml:space="preserve"> </w:t>
      </w:r>
      <w:r w:rsidR="002071E1">
        <w:rPr>
          <w:sz w:val="28"/>
          <w:szCs w:val="28"/>
        </w:rPr>
        <w:t>_______</w:t>
      </w:r>
      <w:r w:rsidR="00ED2B09">
        <w:rPr>
          <w:sz w:val="28"/>
          <w:szCs w:val="28"/>
        </w:rPr>
        <w:t>_________</w:t>
      </w:r>
    </w:p>
    <w:p w:rsidR="002C4721" w:rsidRDefault="00601A77" w:rsidP="00347A00">
      <w:pPr>
        <w:spacing w:after="120"/>
        <w:jc w:val="center"/>
        <w:rPr>
          <w:sz w:val="20"/>
          <w:szCs w:val="20"/>
        </w:rPr>
      </w:pPr>
      <w:r w:rsidRPr="008C79A3">
        <w:rPr>
          <w:sz w:val="20"/>
          <w:szCs w:val="20"/>
        </w:rPr>
        <w:t>Osnivač Dobrotvorne fondacije Getsbi</w:t>
      </w:r>
    </w:p>
    <w:p w:rsidR="00347A00" w:rsidRDefault="00347A00" w:rsidP="002C4721">
      <w:pPr>
        <w:spacing w:after="120"/>
        <w:rPr>
          <w:color w:val="FF0000"/>
        </w:rPr>
      </w:pPr>
    </w:p>
    <w:p w:rsidR="00865137" w:rsidRPr="002C4721" w:rsidRDefault="00ED2B09" w:rsidP="002C4721">
      <w:pPr>
        <w:spacing w:after="120"/>
        <w:rPr>
          <w:sz w:val="20"/>
          <w:szCs w:val="20"/>
        </w:rPr>
      </w:pPr>
      <w:r>
        <w:rPr>
          <w:color w:val="FF0000"/>
        </w:rPr>
        <w:t xml:space="preserve">( SLIKA) </w:t>
      </w:r>
    </w:p>
    <w:p w:rsidR="006D7036" w:rsidRDefault="002E52A2" w:rsidP="002C4721">
      <w:pPr>
        <w:spacing w:after="120"/>
        <w:jc w:val="both"/>
      </w:pPr>
      <w:r w:rsidRPr="002E52A2">
        <w:t xml:space="preserve">Vrlo malo </w:t>
      </w:r>
      <w:r w:rsidR="006854C4">
        <w:t xml:space="preserve">je </w:t>
      </w:r>
      <w:r w:rsidRPr="002E52A2">
        <w:t>onih koji se ne bi složili</w:t>
      </w:r>
      <w:r>
        <w:t xml:space="preserve"> </w:t>
      </w:r>
      <w:r w:rsidR="00ED2B09">
        <w:t>da je dobro karijerno vođen</w:t>
      </w:r>
      <w:r w:rsidR="00E85338">
        <w:t>je važno</w:t>
      </w:r>
      <w:r w:rsidR="007C4C98">
        <w:t>,</w:t>
      </w:r>
      <w:r w:rsidR="00E85338">
        <w:t xml:space="preserve"> </w:t>
      </w:r>
      <w:r w:rsidR="00F87328">
        <w:t>ako želimo da mladi ostvare svoje težnje</w:t>
      </w:r>
      <w:r w:rsidR="00ED2B09">
        <w:t xml:space="preserve"> </w:t>
      </w:r>
      <w:r w:rsidR="00F87328">
        <w:t xml:space="preserve">i u potpunosti iskoriste šanse koje im se pružaju.  </w:t>
      </w:r>
      <w:r>
        <w:t>Podjednako je</w:t>
      </w:r>
      <w:r w:rsidR="00F87328">
        <w:t xml:space="preserve"> </w:t>
      </w:r>
      <w:r w:rsidR="00E760DC">
        <w:t>malo</w:t>
      </w:r>
      <w:r w:rsidR="00F87328">
        <w:t xml:space="preserve"> onih koji </w:t>
      </w:r>
      <w:r>
        <w:t>će reći</w:t>
      </w:r>
      <w:r w:rsidR="00F87328">
        <w:t xml:space="preserve"> da </w:t>
      </w:r>
      <w:r w:rsidR="00E760DC">
        <w:t xml:space="preserve">je </w:t>
      </w:r>
      <w:r w:rsidR="006D7036">
        <w:t>s</w:t>
      </w:r>
      <w:r w:rsidR="00F87328">
        <w:t xml:space="preserve">adašnji sistem karijernog vođenja u ovoj zemlji sasvim dobar. </w:t>
      </w:r>
      <w:r w:rsidR="00405697">
        <w:t xml:space="preserve">Stoga je za žaljenje </w:t>
      </w:r>
      <w:r w:rsidR="006D7036">
        <w:t xml:space="preserve">što sadašnja situacija, u kojoj mnogi mladi ljudi nijesu </w:t>
      </w:r>
      <w:r w:rsidR="007321FB">
        <w:t>svjesni svih</w:t>
      </w:r>
      <w:r w:rsidR="006D7036">
        <w:t xml:space="preserve"> </w:t>
      </w:r>
      <w:r w:rsidR="007321FB">
        <w:t>mogućnosti</w:t>
      </w:r>
      <w:r w:rsidR="0095219D">
        <w:t xml:space="preserve"> </w:t>
      </w:r>
      <w:r w:rsidR="006D7036">
        <w:t xml:space="preserve">koje im </w:t>
      </w:r>
      <w:r w:rsidR="007C4C98">
        <w:t>se pružaju</w:t>
      </w:r>
      <w:r w:rsidR="006D7036">
        <w:t>, uporno opstaje sve ove godine.</w:t>
      </w:r>
    </w:p>
    <w:p w:rsidR="007C4C98" w:rsidRPr="002C4721" w:rsidRDefault="008F6A15" w:rsidP="002C4721">
      <w:pPr>
        <w:spacing w:after="120"/>
        <w:jc w:val="both"/>
      </w:pPr>
      <w:r w:rsidRPr="007C4C98">
        <w:rPr>
          <w:sz w:val="28"/>
          <w:szCs w:val="28"/>
        </w:rPr>
        <w:t>„POTREBA DA SE PREDUZMU RADNJE</w:t>
      </w:r>
      <w:r w:rsidR="00C21589" w:rsidRPr="007C4C98">
        <w:rPr>
          <w:sz w:val="28"/>
          <w:szCs w:val="28"/>
        </w:rPr>
        <w:t xml:space="preserve"> KOJE ĆE TRAJNO UNAPRIJEDITI </w:t>
      </w:r>
      <w:r w:rsidRPr="007C4C98">
        <w:rPr>
          <w:sz w:val="28"/>
          <w:szCs w:val="28"/>
        </w:rPr>
        <w:t>KARIJERNO VOĐENJE JE</w:t>
      </w:r>
      <w:r w:rsidR="00EA1CC0">
        <w:rPr>
          <w:sz w:val="28"/>
          <w:szCs w:val="28"/>
        </w:rPr>
        <w:t>STE</w:t>
      </w:r>
      <w:r w:rsidRPr="007C4C98">
        <w:rPr>
          <w:sz w:val="28"/>
          <w:szCs w:val="28"/>
        </w:rPr>
        <w:t xml:space="preserve"> HITNIJA NEGO IKADA</w:t>
      </w:r>
      <w:r w:rsidR="007C4C98">
        <w:rPr>
          <w:sz w:val="28"/>
          <w:szCs w:val="28"/>
        </w:rPr>
        <w:t>“</w:t>
      </w:r>
    </w:p>
    <w:p w:rsidR="00C417B7" w:rsidRDefault="008F6A15" w:rsidP="00865137">
      <w:pPr>
        <w:spacing w:after="120"/>
        <w:jc w:val="both"/>
      </w:pPr>
      <w:r>
        <w:t xml:space="preserve">U </w:t>
      </w:r>
      <w:r w:rsidR="00B35476">
        <w:t>svojoj</w:t>
      </w:r>
      <w:r>
        <w:t xml:space="preserve"> </w:t>
      </w:r>
      <w:r w:rsidR="0021069A">
        <w:t>analizi</w:t>
      </w:r>
      <w:r>
        <w:t xml:space="preserve"> naučnih i inovativnih poli</w:t>
      </w:r>
      <w:r w:rsidR="0021069A">
        <w:t>tika koju</w:t>
      </w:r>
      <w:r>
        <w:t xml:space="preserve"> sam objavio 2007. </w:t>
      </w:r>
      <w:r w:rsidR="00535FDC">
        <w:t>z</w:t>
      </w:r>
      <w:r>
        <w:t>a prethodnu vladu</w:t>
      </w:r>
      <w:r w:rsidR="00535FDC">
        <w:t>, utvrdio sam radnje koje treba preduzeti u mnogim oblastima</w:t>
      </w:r>
      <w:r w:rsidR="007C4C98">
        <w:t>,</w:t>
      </w:r>
      <w:r w:rsidR="00535FDC">
        <w:t xml:space="preserve"> koje su</w:t>
      </w:r>
      <w:r w:rsidR="00D9431F">
        <w:t xml:space="preserve"> po</w:t>
      </w:r>
      <w:r w:rsidR="00535FDC">
        <w:t xml:space="preserve"> mom mišljenju </w:t>
      </w:r>
      <w:r w:rsidR="00834032">
        <w:t xml:space="preserve">bile </w:t>
      </w:r>
      <w:r w:rsidR="00535FDC">
        <w:t xml:space="preserve">važne, ukoliko Velika </w:t>
      </w:r>
      <w:r w:rsidR="00D9431F">
        <w:t xml:space="preserve">Britanija želi da i </w:t>
      </w:r>
      <w:r w:rsidR="00122FB0">
        <w:t xml:space="preserve">u </w:t>
      </w:r>
      <w:r w:rsidR="00D9431F">
        <w:t xml:space="preserve">narednim decenijama ostane ekonomski konkurentna. </w:t>
      </w:r>
      <w:r w:rsidR="00FD4D24">
        <w:t>U završnom izvješt</w:t>
      </w:r>
      <w:r w:rsidR="0021069A">
        <w:t>aju iste</w:t>
      </w:r>
      <w:r w:rsidR="00FD4D24">
        <w:t xml:space="preserve"> </w:t>
      </w:r>
      <w:r w:rsidR="0021069A">
        <w:t>analize</w:t>
      </w:r>
      <w:r w:rsidR="00FD4D24">
        <w:t xml:space="preserve">, „Trka prema vrhu“, posebnu pažnju sam posvetio </w:t>
      </w:r>
      <w:r w:rsidR="00366C02">
        <w:t xml:space="preserve">činjenici oko koje je postojala opšta saglasnost – </w:t>
      </w:r>
      <w:r w:rsidR="00EA1CC0">
        <w:t xml:space="preserve">i </w:t>
      </w:r>
      <w:r w:rsidR="00FD4D24">
        <w:t xml:space="preserve">u javnom i </w:t>
      </w:r>
      <w:r w:rsidR="00366C02">
        <w:t xml:space="preserve">u </w:t>
      </w:r>
      <w:r w:rsidR="00FD4D24">
        <w:t xml:space="preserve">privatnom sektoru </w:t>
      </w:r>
      <w:r w:rsidR="00366C02">
        <w:t>–</w:t>
      </w:r>
      <w:r w:rsidR="00FD4D24">
        <w:t xml:space="preserve"> </w:t>
      </w:r>
      <w:r w:rsidR="00366C02">
        <w:t xml:space="preserve">da karijerno vođenje koje postoji u ovoj zemlji ima ozbiljne nedostatke. </w:t>
      </w:r>
      <w:r w:rsidR="00785144">
        <w:t>Smatralo se da ne</w:t>
      </w:r>
      <w:r w:rsidR="00740FBF">
        <w:t xml:space="preserve"> </w:t>
      </w:r>
      <w:r w:rsidR="00785144">
        <w:t>odg</w:t>
      </w:r>
      <w:r w:rsidR="00740FBF">
        <w:t xml:space="preserve">ovara zahtjevima, da je sumnjivog kvaliteta, a često </w:t>
      </w:r>
      <w:r w:rsidR="00D739B3">
        <w:t xml:space="preserve">i </w:t>
      </w:r>
      <w:r w:rsidR="0089707B">
        <w:t xml:space="preserve">da je </w:t>
      </w:r>
      <w:r w:rsidR="00D739B3">
        <w:t>prekasno pruženo da bi odgovorilo potrebama velikog broja mladih.</w:t>
      </w:r>
    </w:p>
    <w:p w:rsidR="00D739B3" w:rsidRDefault="0089707B" w:rsidP="00865137">
      <w:pPr>
        <w:spacing w:after="120"/>
        <w:jc w:val="both"/>
      </w:pPr>
      <w:r>
        <w:t>Mnogobrojni</w:t>
      </w:r>
      <w:r w:rsidR="00D739B3">
        <w:t xml:space="preserve"> izvještaji, objavljeni prije i posle moga izvještaja, bili su vrlo kritički nastrojeni prema </w:t>
      </w:r>
      <w:r w:rsidR="00834032">
        <w:t>odredbama</w:t>
      </w:r>
      <w:r w:rsidR="009947EA">
        <w:t xml:space="preserve"> </w:t>
      </w:r>
      <w:r w:rsidR="00D739B3">
        <w:t>karijerno</w:t>
      </w:r>
      <w:r w:rsidR="009947EA">
        <w:t>g vođenja</w:t>
      </w:r>
      <w:r w:rsidR="00D739B3">
        <w:t xml:space="preserve"> u ovoj zemlji. Međutim, situacija se </w:t>
      </w:r>
      <w:r>
        <w:t>svakako nije poboljšala, a</w:t>
      </w:r>
      <w:r w:rsidR="00D739B3">
        <w:t xml:space="preserve"> </w:t>
      </w:r>
      <w:r w:rsidR="00A3177A">
        <w:t>uzimajući u obzir</w:t>
      </w:r>
      <w:r w:rsidR="00D739B3">
        <w:t xml:space="preserve"> </w:t>
      </w:r>
      <w:r>
        <w:t xml:space="preserve">i </w:t>
      </w:r>
      <w:r w:rsidR="00D739B3">
        <w:t xml:space="preserve">poslodavce koji prijavljuju teškoće </w:t>
      </w:r>
      <w:r w:rsidR="00805618">
        <w:t xml:space="preserve">u popunjavanju </w:t>
      </w:r>
      <w:r>
        <w:t xml:space="preserve">stručnih </w:t>
      </w:r>
      <w:r w:rsidR="00805618">
        <w:t xml:space="preserve">radnih mjesta u periodu kada je stopa nezaposlenosti </w:t>
      </w:r>
      <w:r>
        <w:t>među mladima</w:t>
      </w:r>
      <w:r w:rsidR="00805618">
        <w:t xml:space="preserve"> visoka</w:t>
      </w:r>
      <w:r w:rsidR="009011DB">
        <w:t xml:space="preserve">, potreba da se preduzmu radnje koje će trajno </w:t>
      </w:r>
      <w:r w:rsidR="00C21589">
        <w:t xml:space="preserve">unaprijediti </w:t>
      </w:r>
      <w:r w:rsidR="009011DB">
        <w:t>karijerno vođenje je</w:t>
      </w:r>
      <w:r w:rsidR="00EA1CC0">
        <w:t>ste</w:t>
      </w:r>
      <w:r w:rsidR="009011DB">
        <w:t xml:space="preserve"> hitnija nego ikada</w:t>
      </w:r>
      <w:r w:rsidR="00C21589">
        <w:t>. Ali krivica</w:t>
      </w:r>
      <w:r w:rsidR="009011DB">
        <w:t xml:space="preserve"> </w:t>
      </w:r>
      <w:r w:rsidR="00C21589">
        <w:t>za nesumnjive nedostatke u karijernom vođenju ne može se pripisati samo sadašnjoj vladi. Tokom poslednjih 30 godina</w:t>
      </w:r>
      <w:r w:rsidR="00834032">
        <w:t>,</w:t>
      </w:r>
      <w:r w:rsidR="00C21589">
        <w:t xml:space="preserve"> </w:t>
      </w:r>
      <w:r w:rsidR="00834032">
        <w:t>različite</w:t>
      </w:r>
      <w:r w:rsidR="00E40D3D">
        <w:t xml:space="preserve"> </w:t>
      </w:r>
      <w:r w:rsidR="00C21589">
        <w:t>vlad</w:t>
      </w:r>
      <w:r w:rsidR="00E40D3D">
        <w:t>e</w:t>
      </w:r>
      <w:r w:rsidR="00834032">
        <w:t>,</w:t>
      </w:r>
      <w:r w:rsidR="00BD1E7F">
        <w:t xml:space="preserve"> koje su preuređivale sistem i davale </w:t>
      </w:r>
      <w:r w:rsidR="00E40D3D">
        <w:t xml:space="preserve">mu </w:t>
      </w:r>
      <w:r w:rsidR="009947EA">
        <w:t>nova imena</w:t>
      </w:r>
      <w:r w:rsidR="00BD1E7F">
        <w:t>,</w:t>
      </w:r>
      <w:r w:rsidR="00E40D3D">
        <w:t xml:space="preserve"> </w:t>
      </w:r>
      <w:r w:rsidR="00A3177A">
        <w:t>dramatično</w:t>
      </w:r>
      <w:r w:rsidR="009947EA">
        <w:t xml:space="preserve"> </w:t>
      </w:r>
      <w:r w:rsidR="00BD1E7F">
        <w:t xml:space="preserve">su </w:t>
      </w:r>
      <w:r w:rsidR="009947EA">
        <w:t xml:space="preserve">propustile </w:t>
      </w:r>
      <w:r w:rsidR="00D418D2">
        <w:t xml:space="preserve">priliku </w:t>
      </w:r>
      <w:r w:rsidR="009947EA">
        <w:t xml:space="preserve">da </w:t>
      </w:r>
      <w:r w:rsidR="00A3177A">
        <w:t>sprovedu</w:t>
      </w:r>
      <w:r w:rsidR="009947EA">
        <w:t xml:space="preserve"> radnje </w:t>
      </w:r>
      <w:r w:rsidR="00B85909">
        <w:t xml:space="preserve">neophodne da se </w:t>
      </w:r>
      <w:r w:rsidR="009947EA">
        <w:t>poboljša kvalitet i doslednost odredaba karijernog vođenja za sve mlade.</w:t>
      </w:r>
      <w:r w:rsidR="00A44EB3">
        <w:t xml:space="preserve"> </w:t>
      </w:r>
      <w:r w:rsidR="00EB453E">
        <w:t>V</w:t>
      </w:r>
      <w:r w:rsidR="00A44EB3">
        <w:t xml:space="preserve">rlo loša istorija koje se ni na koga dobro ne odražava. </w:t>
      </w:r>
    </w:p>
    <w:p w:rsidR="004D60CE" w:rsidRDefault="00D418D2" w:rsidP="00865137">
      <w:pPr>
        <w:spacing w:after="120"/>
        <w:jc w:val="both"/>
      </w:pPr>
      <w:r>
        <w:t>U takvim</w:t>
      </w:r>
      <w:r w:rsidR="00EB453E">
        <w:t xml:space="preserve"> </w:t>
      </w:r>
      <w:r>
        <w:t>okolnostima, moja dobrotvorna fondacija</w:t>
      </w:r>
      <w:r w:rsidR="00B43BC6">
        <w:t xml:space="preserve"> Getsbi</w:t>
      </w:r>
      <w:r w:rsidR="00EB453E">
        <w:t xml:space="preserve"> </w:t>
      </w:r>
      <w:r w:rsidR="005631EC">
        <w:t>povjerila</w:t>
      </w:r>
      <w:r w:rsidR="00EB453E">
        <w:t xml:space="preserve"> je </w:t>
      </w:r>
      <w:r w:rsidR="005631EC">
        <w:t xml:space="preserve">ser Džonu Holmanu </w:t>
      </w:r>
      <w:r>
        <w:t xml:space="preserve">zadatak </w:t>
      </w:r>
      <w:r w:rsidR="005631EC">
        <w:t xml:space="preserve">da </w:t>
      </w:r>
      <w:r>
        <w:t>ispita</w:t>
      </w:r>
      <w:r w:rsidR="00EA1CC0">
        <w:t xml:space="preserve"> koje bi se</w:t>
      </w:r>
      <w:r w:rsidR="005631EC">
        <w:t xml:space="preserve"> pragmatične akcije mogle preduzeti da se unaprijedi karijerno vođenje u engleskim srednjim školama. Još </w:t>
      </w:r>
      <w:r w:rsidR="001E6A38">
        <w:t>na</w:t>
      </w:r>
      <w:r w:rsidR="005631EC">
        <w:t xml:space="preserve"> </w:t>
      </w:r>
      <w:r w:rsidR="001E6A38">
        <w:t>prvom</w:t>
      </w:r>
      <w:r w:rsidR="005631EC">
        <w:t xml:space="preserve"> sastanka</w:t>
      </w:r>
      <w:r>
        <w:t>,</w:t>
      </w:r>
      <w:r w:rsidR="005631EC">
        <w:t xml:space="preserve"> </w:t>
      </w:r>
      <w:r>
        <w:t xml:space="preserve">kada smo </w:t>
      </w:r>
      <w:r w:rsidR="00E113E2">
        <w:t>razgovarali</w:t>
      </w:r>
      <w:r w:rsidR="005631EC">
        <w:t xml:space="preserve"> o projektu, Džon i ja smo se složili</w:t>
      </w:r>
      <w:r w:rsidR="00357F9F">
        <w:t xml:space="preserve"> da, </w:t>
      </w:r>
      <w:r w:rsidR="001E6A38">
        <w:t xml:space="preserve">umjesto </w:t>
      </w:r>
      <w:r w:rsidR="00763DB9">
        <w:t xml:space="preserve">pisanja </w:t>
      </w:r>
      <w:r w:rsidR="001E6A38">
        <w:t xml:space="preserve">još jednog izvještaja </w:t>
      </w:r>
      <w:r w:rsidR="00763DB9">
        <w:t>iz te hrpe koja</w:t>
      </w:r>
      <w:r w:rsidR="001E6A38">
        <w:t xml:space="preserve"> kritikuje sadašnji sistem, treba </w:t>
      </w:r>
      <w:r w:rsidR="00763DB9">
        <w:t>objaviti</w:t>
      </w:r>
      <w:r w:rsidR="001E6A38">
        <w:t xml:space="preserve"> rad koji će </w:t>
      </w:r>
      <w:r w:rsidR="00763DB9">
        <w:t>ustanoviti</w:t>
      </w:r>
      <w:r w:rsidR="001E6A38">
        <w:t xml:space="preserve"> dobru </w:t>
      </w:r>
      <w:r w:rsidR="006D5D9E">
        <w:t xml:space="preserve">praksu u karijernom vođenju – </w:t>
      </w:r>
      <w:r w:rsidR="001E6A38">
        <w:t xml:space="preserve">ovdje i u inostranstvu </w:t>
      </w:r>
      <w:r w:rsidR="00763DB9">
        <w:t>–</w:t>
      </w:r>
      <w:r w:rsidR="001E6A38">
        <w:t xml:space="preserve"> </w:t>
      </w:r>
      <w:r w:rsidR="00763DB9">
        <w:t xml:space="preserve">a zatim ukazati na način ugradnje takve prakse u svim našim školama. </w:t>
      </w:r>
      <w:r w:rsidR="00CA5BEB">
        <w:t xml:space="preserve">Džon se upustio u ovaj izazov sa </w:t>
      </w:r>
      <w:r w:rsidR="00C711D9">
        <w:t>sebi</w:t>
      </w:r>
      <w:r w:rsidR="00D37364">
        <w:t xml:space="preserve"> svojstvenom</w:t>
      </w:r>
      <w:r w:rsidR="00CA5BEB">
        <w:t xml:space="preserve"> upornošću. Rezultat </w:t>
      </w:r>
      <w:r w:rsidR="004D60CE">
        <w:t>n</w:t>
      </w:r>
      <w:r w:rsidR="00CA5BEB">
        <w:t>jegovi</w:t>
      </w:r>
      <w:r w:rsidR="004D60CE">
        <w:t>h</w:t>
      </w:r>
      <w:r w:rsidR="00CA5BEB">
        <w:t xml:space="preserve"> </w:t>
      </w:r>
      <w:r w:rsidR="004D60CE">
        <w:t xml:space="preserve">oštromnih zapažanja i promišljenosti jeste izvještaj koji </w:t>
      </w:r>
      <w:r w:rsidR="00B85909">
        <w:t>utvrđuje</w:t>
      </w:r>
      <w:r w:rsidR="004D60CE">
        <w:t xml:space="preserve"> praktične korake koji škole, poslodavci i vlada </w:t>
      </w:r>
      <w:r w:rsidR="00B85909">
        <w:t>mogu</w:t>
      </w:r>
      <w:r w:rsidR="004D60CE">
        <w:t xml:space="preserve"> zajedno </w:t>
      </w:r>
      <w:r w:rsidR="00D37364">
        <w:t>sprovesti</w:t>
      </w:r>
      <w:r w:rsidR="004D60CE">
        <w:t xml:space="preserve"> da bi se unaprijedilo karijerno vođenje.</w:t>
      </w:r>
    </w:p>
    <w:p w:rsidR="004D60CE" w:rsidRDefault="004D60CE" w:rsidP="00865137">
      <w:pPr>
        <w:spacing w:after="120"/>
        <w:jc w:val="both"/>
      </w:pPr>
      <w:r>
        <w:lastRenderedPageBreak/>
        <w:t xml:space="preserve">Niko ko je podrobno istaživao ovu oblast neće se iznenaditi što Džon nije </w:t>
      </w:r>
      <w:r w:rsidR="00AE0C3C">
        <w:t xml:space="preserve">pronašao </w:t>
      </w:r>
      <w:r>
        <w:t>„</w:t>
      </w:r>
      <w:r w:rsidR="00AE0C3C" w:rsidRPr="00B85909">
        <w:t xml:space="preserve">čarobni </w:t>
      </w:r>
      <w:r w:rsidR="00B85909">
        <w:t>štapić</w:t>
      </w:r>
      <w:r w:rsidR="00AE0C3C">
        <w:t>“</w:t>
      </w:r>
      <w:r w:rsidR="00DB6E0C">
        <w:t>,</w:t>
      </w:r>
      <w:r w:rsidR="00AE0C3C">
        <w:t xml:space="preserve"> a još manje lijek za sve nedostatke koji u njoj postoje.</w:t>
      </w:r>
      <w:r w:rsidR="00917B37">
        <w:t xml:space="preserve"> Ali ne možete ostati ravnodušni na n</w:t>
      </w:r>
      <w:r w:rsidR="00601A77">
        <w:t>j</w:t>
      </w:r>
      <w:r w:rsidR="00917B37">
        <w:t xml:space="preserve">egov poziv da se podrže sve škole </w:t>
      </w:r>
      <w:r w:rsidR="00D37364">
        <w:t>u</w:t>
      </w:r>
      <w:r w:rsidR="00917B37">
        <w:t xml:space="preserve"> </w:t>
      </w:r>
      <w:r w:rsidR="00B85909">
        <w:t>utvrđivanju</w:t>
      </w:r>
      <w:r w:rsidR="00D37364">
        <w:t xml:space="preserve"> i primjeni</w:t>
      </w:r>
      <w:r w:rsidR="00917B37">
        <w:t xml:space="preserve"> jasnih, stabilnih i dugoročnih programa aktivnosti koje razumiju i nastavnici i učenici i roditelji i poslodavci.</w:t>
      </w:r>
    </w:p>
    <w:p w:rsidR="00601A77" w:rsidRDefault="00917B37" w:rsidP="00865137">
      <w:pPr>
        <w:spacing w:after="120"/>
        <w:jc w:val="both"/>
      </w:pPr>
      <w:r>
        <w:t xml:space="preserve">Neizmjerno sam zahvalan Džonu i svima onima koji su mu pružili podršku u sačinjavanju </w:t>
      </w:r>
      <w:r w:rsidR="0095219D">
        <w:t xml:space="preserve">ovog </w:t>
      </w:r>
      <w:r>
        <w:t>izvanrednog izvještaja. Preporučuje</w:t>
      </w:r>
      <w:r w:rsidR="0095219D">
        <w:t>m ga svakome</w:t>
      </w:r>
      <w:r w:rsidR="00EA6A0C">
        <w:t xml:space="preserve"> </w:t>
      </w:r>
      <w:r w:rsidR="0095219D">
        <w:t>ko</w:t>
      </w:r>
      <w:r w:rsidR="00EA6A0C">
        <w:t xml:space="preserve"> se</w:t>
      </w:r>
      <w:r>
        <w:t xml:space="preserve"> </w:t>
      </w:r>
      <w:r w:rsidR="0095219D">
        <w:t>predano zalaže</w:t>
      </w:r>
      <w:r w:rsidR="00EA6A0C">
        <w:t xml:space="preserve"> da </w:t>
      </w:r>
      <w:r w:rsidR="0095219D">
        <w:t xml:space="preserve">se </w:t>
      </w:r>
      <w:r w:rsidR="00EA6A0C">
        <w:t>mla</w:t>
      </w:r>
      <w:r w:rsidR="00611F3C">
        <w:t>di</w:t>
      </w:r>
      <w:r w:rsidR="0095219D">
        <w:t>m ljudima</w:t>
      </w:r>
      <w:r w:rsidR="00EA6A0C">
        <w:t xml:space="preserve"> u ovoj zemlji </w:t>
      </w:r>
      <w:r w:rsidR="0095219D">
        <w:t>obezbijedi</w:t>
      </w:r>
      <w:r w:rsidR="00EA6A0C">
        <w:t xml:space="preserve"> podrška i pruži </w:t>
      </w:r>
      <w:r w:rsidR="00DB6E0C">
        <w:t>puna</w:t>
      </w:r>
      <w:r w:rsidR="00EA6A0C">
        <w:t xml:space="preserve"> informacija </w:t>
      </w:r>
      <w:r w:rsidR="0095219D">
        <w:t>pri od</w:t>
      </w:r>
      <w:r w:rsidR="007E0441">
        <w:t>a</w:t>
      </w:r>
      <w:r w:rsidR="0095219D">
        <w:t>biru</w:t>
      </w:r>
      <w:r w:rsidR="00EA6A0C">
        <w:t xml:space="preserve"> </w:t>
      </w:r>
      <w:r w:rsidR="0095219D">
        <w:t>njihove</w:t>
      </w:r>
      <w:r w:rsidR="00EA6A0C">
        <w:t xml:space="preserve"> buduće karijere. </w:t>
      </w:r>
      <w:r w:rsidR="00EB4FBF">
        <w:t xml:space="preserve">Uvjeren sam da, </w:t>
      </w:r>
      <w:r w:rsidR="008E23C4">
        <w:t>ukoliko</w:t>
      </w:r>
      <w:r w:rsidR="00E27066">
        <w:t xml:space="preserve"> </w:t>
      </w:r>
      <w:r w:rsidR="00EB4FBF">
        <w:t>s</w:t>
      </w:r>
      <w:r w:rsidR="0095219D">
        <w:t>e slijede principi</w:t>
      </w:r>
      <w:r w:rsidR="00E27066">
        <w:t xml:space="preserve"> ovog izvještaja, </w:t>
      </w:r>
      <w:r w:rsidR="00EB4FBF">
        <w:t xml:space="preserve">ključni igrači </w:t>
      </w:r>
      <w:r w:rsidR="0095219D">
        <w:t xml:space="preserve">svojim </w:t>
      </w:r>
      <w:r w:rsidR="00EB4FBF">
        <w:t>zajedničkim djelovanjem</w:t>
      </w:r>
      <w:r w:rsidR="008E23C4">
        <w:t xml:space="preserve">, prvi put </w:t>
      </w:r>
      <w:r w:rsidR="00EF410B">
        <w:t>za 30 godina,</w:t>
      </w:r>
      <w:r w:rsidR="008E23C4">
        <w:t xml:space="preserve"> </w:t>
      </w:r>
      <w:r w:rsidR="0095219D">
        <w:t xml:space="preserve">mogu </w:t>
      </w:r>
      <w:r w:rsidR="00E27066">
        <w:t xml:space="preserve">otkloniti sadašnje nedostatke i </w:t>
      </w:r>
      <w:r w:rsidR="00ED093E">
        <w:t>u našim školama</w:t>
      </w:r>
      <w:r w:rsidR="00EB4FBF">
        <w:t xml:space="preserve"> stvoriti prvorazredni sistem karijernog vođenja koje je efektivno i efikasno.</w:t>
      </w:r>
      <w:r w:rsidR="00601A77">
        <w:t xml:space="preserve"> </w:t>
      </w:r>
    </w:p>
    <w:p w:rsidR="00601A77" w:rsidRDefault="00171F27" w:rsidP="002C4721">
      <w:pPr>
        <w:spacing w:after="120"/>
        <w:jc w:val="right"/>
        <w:rPr>
          <w:color w:val="FF0000"/>
        </w:rPr>
      </w:pPr>
      <w:r>
        <w:rPr>
          <w:color w:val="FF0000"/>
        </w:rPr>
        <w:t>(POTPIS)</w:t>
      </w:r>
    </w:p>
    <w:p w:rsidR="00601A77" w:rsidRDefault="00F3544E" w:rsidP="00171F27">
      <w:pPr>
        <w:spacing w:after="0" w:line="240" w:lineRule="auto"/>
        <w:jc w:val="right"/>
      </w:pPr>
      <w:r>
        <w:t>Dejvid Sejns</w:t>
      </w:r>
      <w:r w:rsidR="00601A77">
        <w:t>beri</w:t>
      </w:r>
      <w:r w:rsidR="005E4D14">
        <w:t xml:space="preserve"> </w:t>
      </w:r>
    </w:p>
    <w:p w:rsidR="00601A77" w:rsidRPr="00601A77" w:rsidRDefault="00601A77" w:rsidP="00171F27">
      <w:pPr>
        <w:spacing w:after="0" w:line="240" w:lineRule="auto"/>
      </w:pPr>
      <w:r>
        <w:tab/>
      </w:r>
      <w:r>
        <w:tab/>
      </w:r>
      <w:r>
        <w:tab/>
      </w:r>
      <w:r>
        <w:tab/>
      </w:r>
      <w:r>
        <w:tab/>
      </w:r>
      <w:r>
        <w:tab/>
      </w:r>
      <w:r>
        <w:tab/>
      </w:r>
      <w:r>
        <w:tab/>
      </w:r>
      <w:r>
        <w:tab/>
      </w:r>
      <w:r>
        <w:tab/>
        <w:t xml:space="preserve">           Osnivač</w:t>
      </w:r>
    </w:p>
    <w:p w:rsidR="00601A77" w:rsidRDefault="00601A77" w:rsidP="00171F27">
      <w:pPr>
        <w:spacing w:after="0"/>
      </w:pPr>
      <w:r>
        <w:br w:type="page"/>
      </w:r>
    </w:p>
    <w:p w:rsidR="000F5363" w:rsidRDefault="00DB6E0C" w:rsidP="00171F27">
      <w:pPr>
        <w:spacing w:after="0" w:line="240" w:lineRule="auto"/>
        <w:jc w:val="center"/>
      </w:pPr>
      <w:r>
        <w:rPr>
          <w:sz w:val="28"/>
          <w:szCs w:val="28"/>
        </w:rPr>
        <w:lastRenderedPageBreak/>
        <w:t>_______________</w:t>
      </w:r>
    </w:p>
    <w:p w:rsidR="000F5363" w:rsidRPr="000F5363" w:rsidRDefault="000F5363" w:rsidP="00171F27">
      <w:pPr>
        <w:spacing w:after="0" w:line="240" w:lineRule="auto"/>
        <w:jc w:val="center"/>
      </w:pPr>
    </w:p>
    <w:p w:rsidR="00171F27" w:rsidRDefault="00171F27" w:rsidP="00171F27">
      <w:pPr>
        <w:spacing w:after="0" w:line="240" w:lineRule="auto"/>
        <w:jc w:val="center"/>
        <w:rPr>
          <w:sz w:val="28"/>
          <w:szCs w:val="28"/>
        </w:rPr>
      </w:pPr>
      <w:r w:rsidRPr="00171F27">
        <w:rPr>
          <w:sz w:val="28"/>
          <w:szCs w:val="28"/>
        </w:rPr>
        <w:t>Predgovor</w:t>
      </w:r>
    </w:p>
    <w:p w:rsidR="00171F27" w:rsidRDefault="00171F27" w:rsidP="00171F27">
      <w:pPr>
        <w:spacing w:after="0" w:line="240" w:lineRule="auto"/>
        <w:jc w:val="center"/>
        <w:rPr>
          <w:sz w:val="28"/>
          <w:szCs w:val="28"/>
        </w:rPr>
      </w:pPr>
      <w:r>
        <w:rPr>
          <w:sz w:val="28"/>
          <w:szCs w:val="28"/>
        </w:rPr>
        <w:t>Ser Džona Holmana</w:t>
      </w:r>
    </w:p>
    <w:p w:rsidR="00171F27" w:rsidRDefault="00DB6E0C" w:rsidP="00347A00">
      <w:pPr>
        <w:spacing w:after="120"/>
        <w:jc w:val="center"/>
        <w:rPr>
          <w:sz w:val="28"/>
          <w:szCs w:val="28"/>
        </w:rPr>
      </w:pPr>
      <w:r>
        <w:rPr>
          <w:sz w:val="28"/>
          <w:szCs w:val="28"/>
        </w:rPr>
        <w:t>_______________</w:t>
      </w:r>
    </w:p>
    <w:p w:rsidR="00347A00" w:rsidRDefault="00347A00" w:rsidP="00865137">
      <w:pPr>
        <w:spacing w:after="120"/>
        <w:rPr>
          <w:color w:val="FF0000"/>
        </w:rPr>
      </w:pPr>
    </w:p>
    <w:p w:rsidR="00865137" w:rsidRDefault="00171F27" w:rsidP="00865137">
      <w:pPr>
        <w:spacing w:after="120"/>
        <w:rPr>
          <w:color w:val="FF0000"/>
        </w:rPr>
      </w:pPr>
      <w:r w:rsidRPr="00171F27">
        <w:rPr>
          <w:color w:val="FF0000"/>
        </w:rPr>
        <w:t>(SLIKA)</w:t>
      </w:r>
      <w:r>
        <w:rPr>
          <w:color w:val="FF0000"/>
        </w:rPr>
        <w:t xml:space="preserve"> </w:t>
      </w:r>
    </w:p>
    <w:p w:rsidR="00D91FEB" w:rsidRDefault="001F14E3" w:rsidP="00865137">
      <w:pPr>
        <w:spacing w:after="120"/>
        <w:jc w:val="both"/>
      </w:pPr>
      <w:r>
        <w:t xml:space="preserve">Ovaj izvještaj govori o karijernom vođenju u engleskim srednjim školama i kako bi se ono moglo poboljšati. Karijerno vođenje mnogo </w:t>
      </w:r>
      <w:r w:rsidR="006D5D9E">
        <w:t xml:space="preserve">se </w:t>
      </w:r>
      <w:r>
        <w:t xml:space="preserve">kritikuje, ali kako bi ono izgledalo kad bi bilo dobro? Da bismo to saznali, posjetili smo šest država za koje smo znali još iz ranijih studija da </w:t>
      </w:r>
      <w:r w:rsidR="00CE6A73">
        <w:t>ostvaruju</w:t>
      </w:r>
      <w:r>
        <w:t xml:space="preserve"> dobr</w:t>
      </w:r>
      <w:r w:rsidR="00BB6AE6">
        <w:t>e rezultate u karijernom vođenju i  obrazovanju</w:t>
      </w:r>
      <w:r>
        <w:t xml:space="preserve"> i razgovarali smo sa nastavnicima, učenicima</w:t>
      </w:r>
      <w:r w:rsidR="00CE6A73">
        <w:t xml:space="preserve"> i predstavnicima ministarstava. </w:t>
      </w:r>
      <w:r w:rsidR="00B85909">
        <w:t>Posjetili smo t</w:t>
      </w:r>
      <w:r w:rsidR="00CE6A73">
        <w:t xml:space="preserve">akođe pet </w:t>
      </w:r>
      <w:r w:rsidR="00CE6A73" w:rsidRPr="00BB6AE6">
        <w:t>privatnih</w:t>
      </w:r>
      <w:r w:rsidR="00CE6A73">
        <w:t xml:space="preserve"> škola u Engleskoj zato što smo </w:t>
      </w:r>
      <w:r w:rsidR="002C3899">
        <w:t xml:space="preserve">nezvanično </w:t>
      </w:r>
      <w:r w:rsidR="00BB6AE6">
        <w:t>čuli</w:t>
      </w:r>
      <w:r w:rsidR="002C3899">
        <w:t xml:space="preserve"> da imaju dobre izvještaje, ali o tome smo pronašli malo litera</w:t>
      </w:r>
      <w:r w:rsidR="00C71025">
        <w:t>tu</w:t>
      </w:r>
      <w:r w:rsidR="002C3899">
        <w:t xml:space="preserve">re. Uz to, proučili smo raspoloživu literaturu o karijernom vođenju u državnim školama. </w:t>
      </w:r>
      <w:r w:rsidR="00C71025">
        <w:t xml:space="preserve">Zahvaljujući svim </w:t>
      </w:r>
      <w:r w:rsidR="006D5D9E">
        <w:t>tim</w:t>
      </w:r>
      <w:r w:rsidR="00C71025">
        <w:t xml:space="preserve"> podacima </w:t>
      </w:r>
      <w:r w:rsidR="002C76C5">
        <w:t>procijenili smo</w:t>
      </w:r>
      <w:r w:rsidR="00C71025">
        <w:t xml:space="preserve"> kako „dobro“ </w:t>
      </w:r>
      <w:r w:rsidR="00C71025" w:rsidRPr="00BB6AE6">
        <w:t>treba da</w:t>
      </w:r>
      <w:r w:rsidR="00C71025">
        <w:t xml:space="preserve"> izgleda.</w:t>
      </w:r>
      <w:r w:rsidR="00D80398">
        <w:t xml:space="preserve"> </w:t>
      </w:r>
      <w:r w:rsidR="002C76C5">
        <w:t>Procjene</w:t>
      </w:r>
      <w:r w:rsidR="00D80398">
        <w:t xml:space="preserve"> su </w:t>
      </w:r>
      <w:r w:rsidR="00BC7801" w:rsidRPr="002C76C5">
        <w:t>d</w:t>
      </w:r>
      <w:r w:rsidR="002C76C5">
        <w:t>ate</w:t>
      </w:r>
      <w:r w:rsidR="00BC7801">
        <w:t xml:space="preserve"> </w:t>
      </w:r>
      <w:r w:rsidR="00BC7801" w:rsidRPr="002C76C5">
        <w:t>u vidu</w:t>
      </w:r>
      <w:r w:rsidR="00C71025">
        <w:t xml:space="preserve"> osam </w:t>
      </w:r>
      <w:r w:rsidR="00BB6AE6">
        <w:t>parametara</w:t>
      </w:r>
      <w:r w:rsidR="00865137">
        <w:t xml:space="preserve"> koji</w:t>
      </w:r>
      <w:r w:rsidR="00C71025">
        <w:t xml:space="preserve"> </w:t>
      </w:r>
      <w:r w:rsidR="00BC7801">
        <w:t xml:space="preserve">identifikuju </w:t>
      </w:r>
      <w:r w:rsidR="00C71025">
        <w:t>različite dimenzije dobro</w:t>
      </w:r>
      <w:r w:rsidR="00BC7801">
        <w:t>g karijernog vođenja.</w:t>
      </w:r>
    </w:p>
    <w:p w:rsidR="004646CF" w:rsidRPr="002C4721" w:rsidRDefault="004646CF" w:rsidP="002C4721">
      <w:pPr>
        <w:spacing w:after="120"/>
        <w:jc w:val="both"/>
      </w:pPr>
      <w:r w:rsidRPr="00865137">
        <w:rPr>
          <w:sz w:val="28"/>
          <w:szCs w:val="28"/>
        </w:rPr>
        <w:t>„DOŠLI SMO DO ZAKLJUČKA DA DOBRO KARIJERNO VOĐENJE ZNAČI POVEZIVANJE RAZLIČITIH AKTIVNOSTI KAKO BI SE FORMIRALA KOHERENTNA CJELINA.“</w:t>
      </w:r>
    </w:p>
    <w:p w:rsidR="00AA38D0" w:rsidRDefault="00D91FEB" w:rsidP="00A3390D">
      <w:pPr>
        <w:spacing w:after="120"/>
        <w:jc w:val="both"/>
      </w:pPr>
      <w:r>
        <w:t xml:space="preserve">Sproveli smo </w:t>
      </w:r>
      <w:r w:rsidR="00865137">
        <w:t>istraživanje</w:t>
      </w:r>
      <w:r>
        <w:t xml:space="preserve"> u engleskim srednjim škola</w:t>
      </w:r>
      <w:r w:rsidR="006A6B85">
        <w:t xml:space="preserve">ma da </w:t>
      </w:r>
      <w:r w:rsidR="00865137">
        <w:t>bismo znali</w:t>
      </w:r>
      <w:r w:rsidR="00EC6603">
        <w:t xml:space="preserve"> u kojoj</w:t>
      </w:r>
      <w:r w:rsidR="006A6B85">
        <w:t xml:space="preserve"> mjeri </w:t>
      </w:r>
      <w:r w:rsidR="00B35476">
        <w:t xml:space="preserve">one </w:t>
      </w:r>
      <w:r w:rsidR="006A6B85">
        <w:t xml:space="preserve">ispunjavaju </w:t>
      </w:r>
      <w:r w:rsidR="00B35476">
        <w:t>parametre</w:t>
      </w:r>
      <w:r w:rsidR="006A6B85">
        <w:t xml:space="preserve"> i </w:t>
      </w:r>
      <w:r w:rsidR="00865137">
        <w:t xml:space="preserve">poručili od </w:t>
      </w:r>
      <w:r w:rsidR="00735047">
        <w:t xml:space="preserve">kompanije </w:t>
      </w:r>
      <w:r w:rsidR="00CD7AF3">
        <w:t>„</w:t>
      </w:r>
      <w:r w:rsidR="00AA38D0">
        <w:t>Prajsvoterhaus</w:t>
      </w:r>
      <w:r w:rsidR="00CD7AF3">
        <w:t xml:space="preserve"> </w:t>
      </w:r>
      <w:r w:rsidR="00AA38D0">
        <w:t>Kupers</w:t>
      </w:r>
      <w:r w:rsidR="00CD7AF3">
        <w:t>“</w:t>
      </w:r>
      <w:r w:rsidR="00AA38D0">
        <w:t xml:space="preserve"> </w:t>
      </w:r>
      <w:r w:rsidR="006A6B85">
        <w:t xml:space="preserve">da uradi </w:t>
      </w:r>
      <w:r w:rsidR="00735047">
        <w:t xml:space="preserve">jednu </w:t>
      </w:r>
      <w:r w:rsidR="00CD7AF3">
        <w:t>objektivnu</w:t>
      </w:r>
      <w:r w:rsidR="008B1F13">
        <w:t xml:space="preserve"> </w:t>
      </w:r>
      <w:r w:rsidR="008B1F13" w:rsidRPr="00A3390D">
        <w:t>procjenu</w:t>
      </w:r>
      <w:r w:rsidR="00B35476">
        <w:t xml:space="preserve"> </w:t>
      </w:r>
      <w:r w:rsidR="008B1F13">
        <w:t>da</w:t>
      </w:r>
      <w:r w:rsidR="006A6B85">
        <w:t xml:space="preserve"> bi</w:t>
      </w:r>
      <w:r w:rsidR="008B1F13">
        <w:t>smo</w:t>
      </w:r>
      <w:r w:rsidR="006A6B85">
        <w:t xml:space="preserve"> </w:t>
      </w:r>
      <w:r w:rsidR="008B1F13">
        <w:t>utvrdili troškove</w:t>
      </w:r>
      <w:r w:rsidR="006A6B85">
        <w:t xml:space="preserve"> implementacije </w:t>
      </w:r>
      <w:r w:rsidR="00B35476">
        <w:t>parametara</w:t>
      </w:r>
      <w:r w:rsidR="006A6B85">
        <w:t xml:space="preserve"> u</w:t>
      </w:r>
      <w:r w:rsidR="00EC6603">
        <w:t xml:space="preserve"> </w:t>
      </w:r>
      <w:r w:rsidR="006A6B85">
        <w:t>cijelom sistemu</w:t>
      </w:r>
      <w:r w:rsidR="00EC6603">
        <w:t xml:space="preserve">. </w:t>
      </w:r>
      <w:r w:rsidR="00B35476">
        <w:t>Na osnovu svih tih poslova,</w:t>
      </w:r>
      <w:r w:rsidR="00AA38D0">
        <w:t xml:space="preserve"> izvukli smo zaključke i n</w:t>
      </w:r>
      <w:r w:rsidR="00E02C8E">
        <w:t xml:space="preserve">apravili skup preporuka o </w:t>
      </w:r>
      <w:r w:rsidR="006D5D9E">
        <w:t>načinima unapređenja</w:t>
      </w:r>
      <w:r w:rsidR="00E02C8E">
        <w:t xml:space="preserve"> </w:t>
      </w:r>
      <w:r w:rsidR="006D5D9E">
        <w:t>engleskog</w:t>
      </w:r>
      <w:r w:rsidR="00E02C8E">
        <w:t xml:space="preserve"> sistem</w:t>
      </w:r>
      <w:r w:rsidR="006D5D9E">
        <w:t>a</w:t>
      </w:r>
      <w:r w:rsidR="00E02C8E">
        <w:t xml:space="preserve"> </w:t>
      </w:r>
      <w:r w:rsidR="00612764">
        <w:t>karijernog vođenja</w:t>
      </w:r>
      <w:r w:rsidR="00AA38D0">
        <w:t>.</w:t>
      </w:r>
    </w:p>
    <w:p w:rsidR="00C66749" w:rsidRDefault="00D223FA" w:rsidP="00A3390D">
      <w:pPr>
        <w:spacing w:after="120"/>
        <w:jc w:val="both"/>
      </w:pPr>
      <w:r>
        <w:t>Dobrotvorna fondacija Getsbi</w:t>
      </w:r>
      <w:r w:rsidR="00AA38D0" w:rsidRPr="00CD7AF3">
        <w:t xml:space="preserve"> </w:t>
      </w:r>
      <w:r w:rsidR="00376517">
        <w:t xml:space="preserve">posebno je bila zainteresovana da učenici budu svjesni svih </w:t>
      </w:r>
      <w:r w:rsidR="008B1F13">
        <w:t>mogućnosti</w:t>
      </w:r>
      <w:r w:rsidR="00376517">
        <w:t xml:space="preserve"> koje </w:t>
      </w:r>
      <w:r>
        <w:t xml:space="preserve">im se pružaju, </w:t>
      </w:r>
      <w:r w:rsidR="00376517">
        <w:t xml:space="preserve"> </w:t>
      </w:r>
      <w:r>
        <w:t xml:space="preserve">ako se odluče da </w:t>
      </w:r>
      <w:r w:rsidR="00612764">
        <w:t>uče</w:t>
      </w:r>
      <w:r>
        <w:t xml:space="preserve"> prirodne nauke, tehnologiju, inženjerstvo i matematiku</w:t>
      </w:r>
      <w:r w:rsidR="00376517">
        <w:t xml:space="preserve"> </w:t>
      </w:r>
      <w:r w:rsidR="00376517" w:rsidRPr="00CD7AF3">
        <w:t>(</w:t>
      </w:r>
      <w:r w:rsidRPr="00D223FA">
        <w:rPr>
          <w:i/>
        </w:rPr>
        <w:t>Science, Technology, Engineering and Mathematics</w:t>
      </w:r>
      <w:r>
        <w:t xml:space="preserve"> - </w:t>
      </w:r>
      <w:r w:rsidR="00376517" w:rsidRPr="00573D69">
        <w:t>STEM</w:t>
      </w:r>
      <w:r w:rsidR="00376517" w:rsidRPr="00CD7AF3">
        <w:t>)</w:t>
      </w:r>
      <w:r w:rsidR="00376517">
        <w:t xml:space="preserve">. Međutim, od nas se nije otvoreno tražilo da izdvojimo </w:t>
      </w:r>
      <w:r w:rsidR="00376517" w:rsidRPr="00573D69">
        <w:t>STEM</w:t>
      </w:r>
      <w:r w:rsidR="00376517">
        <w:t xml:space="preserve"> </w:t>
      </w:r>
      <w:r>
        <w:t xml:space="preserve">predmete </w:t>
      </w:r>
      <w:r w:rsidR="00376517">
        <w:t xml:space="preserve">od opšteg karijernog vođenja </w:t>
      </w:r>
      <w:r>
        <w:t xml:space="preserve">na koje se odnosi </w:t>
      </w:r>
      <w:r w:rsidR="00803050">
        <w:t xml:space="preserve">većina naših </w:t>
      </w:r>
      <w:r w:rsidR="00B35476">
        <w:t>parametara</w:t>
      </w:r>
      <w:r w:rsidR="00803050">
        <w:t>. Izvještaj</w:t>
      </w:r>
      <w:r w:rsidR="00B35476">
        <w:t>,</w:t>
      </w:r>
      <w:r w:rsidR="00803050">
        <w:t xml:space="preserve"> gotovo u </w:t>
      </w:r>
      <w:r w:rsidR="00C66749">
        <w:t>potpunosti</w:t>
      </w:r>
      <w:r w:rsidR="00B35476">
        <w:t>,</w:t>
      </w:r>
      <w:r w:rsidR="00803050">
        <w:t xml:space="preserve"> govori o karijer</w:t>
      </w:r>
      <w:r w:rsidR="00746270">
        <w:t>nom vođen</w:t>
      </w:r>
      <w:r w:rsidR="00112012">
        <w:t>ju u srednjim školama gdje se i donosi najviše dobrih</w:t>
      </w:r>
      <w:r w:rsidR="004D7E51">
        <w:t>, odnosno</w:t>
      </w:r>
      <w:r w:rsidR="00112012">
        <w:t xml:space="preserve"> loših odluka</w:t>
      </w:r>
      <w:r w:rsidR="004D7E51">
        <w:t xml:space="preserve">, ali većina principa utvrđenih u </w:t>
      </w:r>
      <w:r w:rsidR="00B35476">
        <w:t>parametrima</w:t>
      </w:r>
      <w:r w:rsidR="004D7E51">
        <w:t xml:space="preserve"> može se primijeniti i na </w:t>
      </w:r>
      <w:r>
        <w:t xml:space="preserve">koledže za dalje </w:t>
      </w:r>
      <w:r w:rsidR="00646DD9">
        <w:t>obrazovanje</w:t>
      </w:r>
      <w:r w:rsidR="00735894" w:rsidRPr="00735894">
        <w:footnoteReference w:customMarkFollows="1" w:id="1"/>
        <w:sym w:font="Symbol" w:char="F02A"/>
      </w:r>
      <w:r w:rsidR="004D7E51">
        <w:t xml:space="preserve">. </w:t>
      </w:r>
      <w:r w:rsidR="00C66749">
        <w:t xml:space="preserve">Iako </w:t>
      </w:r>
      <w:r w:rsidR="00D97005">
        <w:t>se izvještaj fokusira na engleski si</w:t>
      </w:r>
      <w:r w:rsidR="00C66749">
        <w:t>s</w:t>
      </w:r>
      <w:r w:rsidR="00D97005">
        <w:t xml:space="preserve">tem, </w:t>
      </w:r>
      <w:r w:rsidR="00B35476">
        <w:t>parametri bi bili jednako primjenljivi</w:t>
      </w:r>
      <w:r w:rsidR="00D97005" w:rsidRPr="00D97005">
        <w:t xml:space="preserve"> i na ostale nacije </w:t>
      </w:r>
      <w:r w:rsidR="00B35476">
        <w:t>Velike Britanije.</w:t>
      </w:r>
    </w:p>
    <w:p w:rsidR="004646CF" w:rsidRDefault="00262D16" w:rsidP="00A3390D">
      <w:pPr>
        <w:spacing w:after="120"/>
        <w:jc w:val="both"/>
      </w:pPr>
      <w:r>
        <w:t>Pojam</w:t>
      </w:r>
      <w:r w:rsidR="00C66749">
        <w:t xml:space="preserve"> „karijerno vođenje“ </w:t>
      </w:r>
      <w:r>
        <w:t xml:space="preserve">tumačili smo </w:t>
      </w:r>
      <w:r w:rsidR="00C66749">
        <w:t xml:space="preserve">vrlo široko </w:t>
      </w:r>
      <w:r w:rsidR="004646CF">
        <w:t>da</w:t>
      </w:r>
      <w:r w:rsidR="00C66749">
        <w:t xml:space="preserve"> bismo uključili sve aktivnosti koje imaju za cilj da pomognu mladima u donošenju odluka o svom budućem obrazovanju, </w:t>
      </w:r>
      <w:r w:rsidR="00612764">
        <w:t xml:space="preserve">dodatnim </w:t>
      </w:r>
      <w:r>
        <w:t>obuk</w:t>
      </w:r>
      <w:r w:rsidR="004646CF">
        <w:t>ama i poslovima. D</w:t>
      </w:r>
      <w:r>
        <w:t>ošli smo do zakl</w:t>
      </w:r>
      <w:r w:rsidR="004646CF">
        <w:t>j</w:t>
      </w:r>
      <w:r>
        <w:t>učka da</w:t>
      </w:r>
      <w:r w:rsidR="00C66749">
        <w:t xml:space="preserve"> dobro karijerno vođenje znači povezivanje različitih aktivnosti </w:t>
      </w:r>
      <w:r w:rsidR="004646CF">
        <w:t>kako</w:t>
      </w:r>
      <w:r w:rsidR="00C66749">
        <w:t xml:space="preserve"> bi se </w:t>
      </w:r>
      <w:r w:rsidR="004646CF">
        <w:t>formirala</w:t>
      </w:r>
      <w:r w:rsidR="00C66749">
        <w:t xml:space="preserve"> koherentna cjelina</w:t>
      </w:r>
      <w:r w:rsidR="004646CF">
        <w:t>.</w:t>
      </w:r>
      <w:r w:rsidR="00C66749">
        <w:t xml:space="preserve"> </w:t>
      </w:r>
    </w:p>
    <w:p w:rsidR="00191BA9" w:rsidRDefault="004646CF" w:rsidP="00A3390D">
      <w:pPr>
        <w:spacing w:after="120"/>
        <w:jc w:val="both"/>
      </w:pPr>
      <w:r>
        <w:lastRenderedPageBreak/>
        <w:t>Mnogi su doprinijeli</w:t>
      </w:r>
      <w:r w:rsidR="00455DA1">
        <w:t xml:space="preserve"> ovom izvještaju</w:t>
      </w:r>
      <w:r>
        <w:t xml:space="preserve">. Međutim, ja sam posebno zahvalan profesoru Toniju </w:t>
      </w:r>
      <w:r w:rsidR="00217EA6">
        <w:t xml:space="preserve">Votsu, </w:t>
      </w:r>
      <w:r w:rsidR="00B06E17">
        <w:t xml:space="preserve">Džoi Hačinson i doktoru Tristramu Huliju iz Međunarodnog centra za studije vođenja, Univerziteta </w:t>
      </w:r>
      <w:r w:rsidR="00D241FA">
        <w:t xml:space="preserve">u </w:t>
      </w:r>
      <w:r w:rsidR="00B06E17">
        <w:t>Derbi</w:t>
      </w:r>
      <w:r w:rsidR="00D241FA">
        <w:t>ju</w:t>
      </w:r>
      <w:r w:rsidR="00B06E17">
        <w:t xml:space="preserve">, </w:t>
      </w:r>
      <w:r w:rsidR="00455DA1">
        <w:t xml:space="preserve">što su podijelili svoje </w:t>
      </w:r>
      <w:r w:rsidR="00B35476">
        <w:t>ekspertsko</w:t>
      </w:r>
      <w:r w:rsidR="00455DA1">
        <w:t xml:space="preserve"> znanje o karijernom vođenju u </w:t>
      </w:r>
      <w:r w:rsidR="00612764">
        <w:t>Engleskoj</w:t>
      </w:r>
      <w:r w:rsidR="00455DA1">
        <w:t xml:space="preserve"> </w:t>
      </w:r>
      <w:r w:rsidR="00F617F6">
        <w:t>i drugim zemljama. Džoi Hačinson sam dodatno zahvalan na efikasnom upravljanju projektom.</w:t>
      </w:r>
      <w:r w:rsidR="00191BA9">
        <w:t xml:space="preserve"> I na kraju</w:t>
      </w:r>
      <w:r w:rsidR="00F617F6">
        <w:t xml:space="preserve">, veoma sam zahvalan Najdželu Tomasu </w:t>
      </w:r>
      <w:r w:rsidR="00D241FA">
        <w:t xml:space="preserve">iz fondacije Getsbi </w:t>
      </w:r>
      <w:r w:rsidR="00F617F6">
        <w:t xml:space="preserve">na podršci i mudrim savjetima </w:t>
      </w:r>
      <w:r w:rsidR="00191BA9">
        <w:t xml:space="preserve">koje mi je davao </w:t>
      </w:r>
      <w:r w:rsidR="00F617F6">
        <w:t xml:space="preserve">tokom cijelog projekta. </w:t>
      </w:r>
    </w:p>
    <w:p w:rsidR="005E4D14" w:rsidRDefault="00191BA9" w:rsidP="002C4721">
      <w:pPr>
        <w:spacing w:after="120"/>
        <w:jc w:val="right"/>
        <w:rPr>
          <w:color w:val="FF0000"/>
        </w:rPr>
      </w:pPr>
      <w:r>
        <w:rPr>
          <w:color w:val="FF0000"/>
        </w:rPr>
        <w:t>(POTPIS)</w:t>
      </w:r>
    </w:p>
    <w:p w:rsidR="00191BA9" w:rsidRDefault="00191BA9" w:rsidP="00191BA9">
      <w:pPr>
        <w:spacing w:after="0" w:line="240" w:lineRule="auto"/>
        <w:jc w:val="right"/>
      </w:pPr>
      <w:r>
        <w:t>Džon Holman</w:t>
      </w:r>
      <w:r w:rsidR="00F3544E">
        <w:t xml:space="preserve"> </w:t>
      </w:r>
    </w:p>
    <w:p w:rsidR="00191BA9" w:rsidRDefault="00BF32C4" w:rsidP="00191BA9">
      <w:pPr>
        <w:spacing w:after="0" w:line="240" w:lineRule="auto"/>
        <w:jc w:val="right"/>
      </w:pPr>
      <w:r>
        <w:t xml:space="preserve">Univerzitet </w:t>
      </w:r>
      <w:r w:rsidR="00D241FA">
        <w:t xml:space="preserve">u </w:t>
      </w:r>
      <w:r w:rsidR="00A02BD5">
        <w:t>Jork</w:t>
      </w:r>
      <w:r w:rsidR="00D241FA">
        <w:t>u</w:t>
      </w:r>
    </w:p>
    <w:p w:rsidR="00A02BD5" w:rsidRDefault="00A02BD5" w:rsidP="00191BA9">
      <w:pPr>
        <w:spacing w:after="0" w:line="240" w:lineRule="auto"/>
        <w:jc w:val="right"/>
      </w:pPr>
      <w:r>
        <w:t>April, 2014.</w:t>
      </w:r>
    </w:p>
    <w:p w:rsidR="00A02BD5" w:rsidRDefault="00A02BD5">
      <w:pPr>
        <w:pBdr>
          <w:bottom w:val="single" w:sz="12" w:space="1" w:color="auto"/>
        </w:pBdr>
      </w:pPr>
      <w:r>
        <w:br w:type="page"/>
      </w:r>
    </w:p>
    <w:p w:rsidR="000F5363" w:rsidRDefault="00F3544E" w:rsidP="00A02BD5">
      <w:pPr>
        <w:spacing w:after="0" w:line="240" w:lineRule="auto"/>
        <w:jc w:val="center"/>
      </w:pPr>
      <w:r>
        <w:rPr>
          <w:sz w:val="28"/>
          <w:szCs w:val="28"/>
        </w:rPr>
        <w:lastRenderedPageBreak/>
        <w:t>_______________</w:t>
      </w:r>
    </w:p>
    <w:p w:rsidR="000F5363" w:rsidRPr="000F5363" w:rsidRDefault="000F5363" w:rsidP="00A02BD5">
      <w:pPr>
        <w:spacing w:after="0" w:line="240" w:lineRule="auto"/>
        <w:jc w:val="center"/>
      </w:pPr>
    </w:p>
    <w:p w:rsidR="00455DA1" w:rsidRDefault="009D58DA" w:rsidP="00A02BD5">
      <w:pPr>
        <w:spacing w:after="0" w:line="240" w:lineRule="auto"/>
        <w:jc w:val="center"/>
        <w:rPr>
          <w:sz w:val="28"/>
          <w:szCs w:val="28"/>
        </w:rPr>
      </w:pPr>
      <w:r>
        <w:rPr>
          <w:sz w:val="28"/>
          <w:szCs w:val="28"/>
        </w:rPr>
        <w:t>Kratak pregled</w:t>
      </w:r>
    </w:p>
    <w:p w:rsidR="009D58DA" w:rsidRDefault="00F3544E" w:rsidP="00907B2A">
      <w:pPr>
        <w:spacing w:after="0" w:line="240" w:lineRule="auto"/>
        <w:jc w:val="center"/>
      </w:pPr>
      <w:r>
        <w:rPr>
          <w:sz w:val="28"/>
          <w:szCs w:val="28"/>
        </w:rPr>
        <w:t>______</w:t>
      </w:r>
      <w:r w:rsidR="009D58DA">
        <w:rPr>
          <w:sz w:val="28"/>
          <w:szCs w:val="28"/>
        </w:rPr>
        <w:t>_________</w:t>
      </w:r>
      <w:r w:rsidR="009D58DA">
        <w:t xml:space="preserve">                                                                                    </w:t>
      </w:r>
    </w:p>
    <w:p w:rsidR="00907B2A" w:rsidRPr="00E2636F" w:rsidRDefault="009D58DA" w:rsidP="00347A00">
      <w:pPr>
        <w:tabs>
          <w:tab w:val="left" w:pos="3300"/>
        </w:tabs>
        <w:spacing w:after="240"/>
        <w:jc w:val="center"/>
        <w:rPr>
          <w:sz w:val="20"/>
          <w:szCs w:val="20"/>
        </w:rPr>
      </w:pPr>
      <w:r w:rsidRPr="00E2636F">
        <w:rPr>
          <w:sz w:val="20"/>
          <w:szCs w:val="20"/>
        </w:rPr>
        <w:t xml:space="preserve">Upućivanje na relevantne </w:t>
      </w:r>
      <w:r w:rsidR="00162423" w:rsidRPr="00E2636F">
        <w:rPr>
          <w:sz w:val="20"/>
          <w:szCs w:val="20"/>
        </w:rPr>
        <w:t xml:space="preserve">odjeljke </w:t>
      </w:r>
      <w:r w:rsidRPr="00E2636F">
        <w:rPr>
          <w:sz w:val="20"/>
          <w:szCs w:val="20"/>
        </w:rPr>
        <w:t>izvještaja dato je u zagradama</w:t>
      </w:r>
    </w:p>
    <w:p w:rsidR="00612764" w:rsidRDefault="00907B2A" w:rsidP="006D5D9E">
      <w:pPr>
        <w:spacing w:after="0"/>
        <w:jc w:val="center"/>
        <w:rPr>
          <w:sz w:val="28"/>
          <w:szCs w:val="28"/>
        </w:rPr>
      </w:pPr>
      <w:r w:rsidRPr="00907B2A">
        <w:rPr>
          <w:sz w:val="28"/>
          <w:szCs w:val="28"/>
        </w:rPr>
        <w:t>DOBRO KARIJERNO VOĐENJE JE</w:t>
      </w:r>
    </w:p>
    <w:p w:rsidR="00612764" w:rsidRDefault="00907B2A" w:rsidP="006D5D9E">
      <w:pPr>
        <w:spacing w:after="0"/>
        <w:jc w:val="center"/>
        <w:rPr>
          <w:sz w:val="28"/>
          <w:szCs w:val="28"/>
        </w:rPr>
      </w:pPr>
      <w:r w:rsidRPr="00907B2A">
        <w:rPr>
          <w:sz w:val="28"/>
          <w:szCs w:val="28"/>
        </w:rPr>
        <w:t>VAŽNO ZA POKRETLJIVOST DRUŠTVA</w:t>
      </w:r>
      <w:r w:rsidR="00612764">
        <w:rPr>
          <w:sz w:val="28"/>
          <w:szCs w:val="28"/>
        </w:rPr>
        <w:t>,</w:t>
      </w:r>
    </w:p>
    <w:p w:rsidR="00612764" w:rsidRDefault="00907B2A" w:rsidP="006D5D9E">
      <w:pPr>
        <w:spacing w:after="0"/>
        <w:jc w:val="center"/>
        <w:rPr>
          <w:sz w:val="28"/>
          <w:szCs w:val="28"/>
        </w:rPr>
      </w:pPr>
      <w:r w:rsidRPr="00907B2A">
        <w:rPr>
          <w:sz w:val="28"/>
          <w:szCs w:val="28"/>
        </w:rPr>
        <w:t xml:space="preserve">JER POMAŽE UČENICIMA DA VIDE I </w:t>
      </w:r>
      <w:r w:rsidR="00F3544E">
        <w:rPr>
          <w:sz w:val="28"/>
          <w:szCs w:val="28"/>
        </w:rPr>
        <w:t>POSLOVE</w:t>
      </w:r>
    </w:p>
    <w:p w:rsidR="00E36173" w:rsidRPr="00612764" w:rsidRDefault="00907B2A" w:rsidP="00347A00">
      <w:pPr>
        <w:spacing w:after="240"/>
        <w:jc w:val="center"/>
        <w:rPr>
          <w:sz w:val="28"/>
          <w:szCs w:val="28"/>
        </w:rPr>
      </w:pPr>
      <w:r w:rsidRPr="00907B2A">
        <w:rPr>
          <w:sz w:val="28"/>
          <w:szCs w:val="28"/>
        </w:rPr>
        <w:t>KOJE MOŽDA NIJESU UZELI</w:t>
      </w:r>
      <w:r w:rsidR="00612764">
        <w:rPr>
          <w:sz w:val="28"/>
          <w:szCs w:val="28"/>
        </w:rPr>
        <w:t xml:space="preserve"> </w:t>
      </w:r>
      <w:r w:rsidRPr="00907B2A">
        <w:rPr>
          <w:sz w:val="28"/>
          <w:szCs w:val="28"/>
        </w:rPr>
        <w:t>U RAZMATRANJE</w:t>
      </w:r>
    </w:p>
    <w:p w:rsidR="007E4CF1" w:rsidRDefault="007E4CF1" w:rsidP="006D5D9E">
      <w:pPr>
        <w:spacing w:after="120"/>
        <w:jc w:val="both"/>
      </w:pPr>
      <w:r>
        <w:t>ZAŠTO SMO ZAINTERESOVANI ZA DOBRO KARIJERNO VOĐENJE</w:t>
      </w:r>
    </w:p>
    <w:p w:rsidR="00907B2A" w:rsidRDefault="00907B2A" w:rsidP="006D5D9E">
      <w:pPr>
        <w:spacing w:after="120"/>
        <w:jc w:val="both"/>
      </w:pPr>
      <w:r>
        <w:t xml:space="preserve">01. </w:t>
      </w:r>
      <w:r w:rsidR="007E4CF1">
        <w:t xml:space="preserve">Dobro karijerno vođenje pomaže </w:t>
      </w:r>
      <w:r w:rsidR="00612764">
        <w:t xml:space="preserve">podsticanju </w:t>
      </w:r>
      <w:r w:rsidR="00D32590">
        <w:t>učenika</w:t>
      </w:r>
      <w:r w:rsidR="00612764">
        <w:t xml:space="preserve"> da dalje uče</w:t>
      </w:r>
      <w:r w:rsidR="007E4CF1">
        <w:t xml:space="preserve"> i omogućava im da </w:t>
      </w:r>
      <w:r w:rsidR="00597956">
        <w:t xml:space="preserve">budu potpuno obaviješteni kada god odlučuju o izborima koji stoje pred njima. </w:t>
      </w:r>
      <w:r w:rsidR="0071158F">
        <w:t xml:space="preserve">Pomaže im da dovoljno razumiju svijet posla da bi znali koje su im vještine potrebne da bi </w:t>
      </w:r>
      <w:r w:rsidR="00A35A5D">
        <w:t xml:space="preserve">u njemu </w:t>
      </w:r>
      <w:r w:rsidR="0071158F">
        <w:t>uspjeli. Dobro karijerno vođenje je važno za pokretljivost društva</w:t>
      </w:r>
      <w:r w:rsidR="00162423">
        <w:t>,</w:t>
      </w:r>
      <w:r w:rsidR="0071158F">
        <w:t xml:space="preserve"> jer pomaže učenicima da vide i </w:t>
      </w:r>
      <w:r w:rsidR="00A35A5D">
        <w:t>poslove</w:t>
      </w:r>
      <w:r w:rsidR="0071158F">
        <w:t xml:space="preserve"> koje možda nijesu uzeli u razmatranje. (</w:t>
      </w:r>
      <w:r w:rsidR="00B43BC6">
        <w:t>Odjeljak</w:t>
      </w:r>
      <w:r w:rsidR="00A3390D">
        <w:t xml:space="preserve"> 1</w:t>
      </w:r>
      <w:r w:rsidR="0071158F">
        <w:t>)</w:t>
      </w:r>
    </w:p>
    <w:p w:rsidR="0071158F" w:rsidRDefault="0071158F" w:rsidP="006D5D9E">
      <w:pPr>
        <w:spacing w:after="120"/>
        <w:jc w:val="both"/>
      </w:pPr>
      <w:r>
        <w:t xml:space="preserve">02. Međutim, karijerno vođenje u engleskim školama često </w:t>
      </w:r>
      <w:r w:rsidR="00A35A5D">
        <w:t xml:space="preserve">je </w:t>
      </w:r>
      <w:r>
        <w:t xml:space="preserve">kritikovano </w:t>
      </w:r>
      <w:r w:rsidR="00B90D67">
        <w:t xml:space="preserve">kao neadekvatno i neujednačeno; </w:t>
      </w:r>
      <w:r w:rsidR="001A2C75" w:rsidRPr="00A35A5D">
        <w:t xml:space="preserve">najnoviju kritiku dao je </w:t>
      </w:r>
      <w:r w:rsidR="001A2C75" w:rsidRPr="00573D69">
        <w:t>Ofsted</w:t>
      </w:r>
      <w:r w:rsidR="005B45E8" w:rsidRPr="005B45E8">
        <w:footnoteReference w:customMarkFollows="1" w:id="2"/>
        <w:sym w:font="Symbol" w:char="F02A"/>
      </w:r>
      <w:r w:rsidR="00162423">
        <w:t xml:space="preserve"> </w:t>
      </w:r>
      <w:r w:rsidR="004F572E">
        <w:t xml:space="preserve">u svom izvještaju </w:t>
      </w:r>
      <w:r w:rsidR="00162423">
        <w:t>iz</w:t>
      </w:r>
      <w:r w:rsidR="001A2C75">
        <w:t xml:space="preserve"> septembra 2013. Naša studija postavila </w:t>
      </w:r>
      <w:r w:rsidR="004F572E">
        <w:t xml:space="preserve">je sebi za cilj da sazna kako bi </w:t>
      </w:r>
      <w:r w:rsidR="00B90D67">
        <w:t xml:space="preserve">izgledalo </w:t>
      </w:r>
      <w:r w:rsidR="004F572E">
        <w:t xml:space="preserve">karijerno vođenje u Engleskoj </w:t>
      </w:r>
      <w:r w:rsidR="004F572E" w:rsidRPr="00B90D67">
        <w:t xml:space="preserve">da je </w:t>
      </w:r>
      <w:r w:rsidR="001A0FB7">
        <w:t xml:space="preserve">ono </w:t>
      </w:r>
      <w:r w:rsidR="004F572E" w:rsidRPr="00B90D67">
        <w:t>dobro.</w:t>
      </w:r>
    </w:p>
    <w:p w:rsidR="004F572E" w:rsidRDefault="004F572E" w:rsidP="006D5D9E">
      <w:pPr>
        <w:spacing w:after="120"/>
        <w:jc w:val="both"/>
      </w:pPr>
      <w:r>
        <w:t>NAŠ METOD</w:t>
      </w:r>
    </w:p>
    <w:p w:rsidR="004F572E" w:rsidRDefault="004F572E" w:rsidP="006D5D9E">
      <w:pPr>
        <w:spacing w:after="120"/>
        <w:jc w:val="both"/>
      </w:pPr>
      <w:r>
        <w:t>03. Posjetili smo šest država (Holandiju, Njemačku, Hong Kong, Finsku, Kanadu i Irsku)</w:t>
      </w:r>
      <w:r w:rsidR="00F8742F">
        <w:t xml:space="preserve"> za koje se smatra da ostvaruju dobre rezultate i u karijernom vođenju i u obrazovanju. Posjetili smo škole i razgovarali sa nastavnicima, učenicima i predstavnicima ministarstava. (</w:t>
      </w:r>
      <w:r w:rsidR="00162423">
        <w:t>Odjeljak</w:t>
      </w:r>
      <w:r w:rsidR="00F8742F">
        <w:t xml:space="preserve"> 2.3)</w:t>
      </w:r>
    </w:p>
    <w:p w:rsidR="00F8742F" w:rsidRDefault="00F8742F" w:rsidP="006D5D9E">
      <w:pPr>
        <w:spacing w:after="120"/>
        <w:jc w:val="both"/>
      </w:pPr>
      <w:r>
        <w:t>04</w:t>
      </w:r>
      <w:r w:rsidR="00B90D67">
        <w:t xml:space="preserve">. Posjetili smo pet </w:t>
      </w:r>
      <w:r w:rsidRPr="00B90D67">
        <w:t>privatnih</w:t>
      </w:r>
      <w:r w:rsidR="00B90D67">
        <w:t xml:space="preserve"> </w:t>
      </w:r>
      <w:r>
        <w:t xml:space="preserve">škola u Engleskoj i razgovarali sa </w:t>
      </w:r>
      <w:r w:rsidR="00162423">
        <w:t>direktorima škola</w:t>
      </w:r>
      <w:r>
        <w:t xml:space="preserve">, </w:t>
      </w:r>
      <w:r w:rsidR="00B90D67">
        <w:t>stručnjacima</w:t>
      </w:r>
      <w:r>
        <w:t xml:space="preserve"> </w:t>
      </w:r>
      <w:r w:rsidR="00E2636F">
        <w:t xml:space="preserve">za karijerno vođenje </w:t>
      </w:r>
      <w:r>
        <w:t>i učenicima (</w:t>
      </w:r>
      <w:r w:rsidR="00A3390D">
        <w:t>Odjeljak</w:t>
      </w:r>
      <w:r>
        <w:t xml:space="preserve"> 2.4)</w:t>
      </w:r>
    </w:p>
    <w:p w:rsidR="002C76C5" w:rsidRDefault="002C76C5" w:rsidP="006D5D9E">
      <w:pPr>
        <w:spacing w:after="120"/>
        <w:jc w:val="both"/>
      </w:pPr>
      <w:r>
        <w:t xml:space="preserve">05. Proučili smo dostupnu literaturu o karijernom vođenju u engleskim državnim školama (Prilog 3 i </w:t>
      </w:r>
      <w:r w:rsidR="00293851">
        <w:t>cjeloviti</w:t>
      </w:r>
      <w:r>
        <w:t xml:space="preserve"> izvještaj)</w:t>
      </w:r>
    </w:p>
    <w:p w:rsidR="002C76C5" w:rsidRDefault="002C76C5" w:rsidP="006D5D9E">
      <w:pPr>
        <w:spacing w:after="120"/>
        <w:jc w:val="both"/>
      </w:pPr>
      <w:r>
        <w:t xml:space="preserve">06. Zahvaljući svim ovim podacima procijenili smo kako „dobro“ treba da izgleda. Procjene su date u vidu osam </w:t>
      </w:r>
      <w:r w:rsidR="00B90D67">
        <w:t>parametara</w:t>
      </w:r>
      <w:r w:rsidR="00A3390D">
        <w:t xml:space="preserve"> koji</w:t>
      </w:r>
      <w:r>
        <w:t xml:space="preserve"> identifikuju različite dimenzije dobrog karijernog vođenja.</w:t>
      </w:r>
      <w:r w:rsidR="008A225B">
        <w:t xml:space="preserve"> (</w:t>
      </w:r>
      <w:r w:rsidR="00B43BC6">
        <w:t>Odjeljak</w:t>
      </w:r>
      <w:r w:rsidR="008A225B">
        <w:t xml:space="preserve"> 3). Kratak pregled </w:t>
      </w:r>
      <w:r w:rsidR="00B90D67">
        <w:t>parametara</w:t>
      </w:r>
      <w:r w:rsidR="008A225B">
        <w:t xml:space="preserve"> da</w:t>
      </w:r>
      <w:r w:rsidR="00B90D67">
        <w:t>t</w:t>
      </w:r>
      <w:r w:rsidR="00A3390D">
        <w:t xml:space="preserve"> je u t</w:t>
      </w:r>
      <w:r w:rsidR="008A225B">
        <w:t>abeli 1.</w:t>
      </w:r>
    </w:p>
    <w:p w:rsidR="008A225B" w:rsidRDefault="008A225B" w:rsidP="006D5D9E">
      <w:pPr>
        <w:spacing w:after="120"/>
        <w:jc w:val="both"/>
      </w:pPr>
      <w:r>
        <w:t xml:space="preserve">07. </w:t>
      </w:r>
      <w:r w:rsidR="00A3390D">
        <w:t xml:space="preserve">Istraživanje smo sproveli na uzorku od </w:t>
      </w:r>
      <w:r>
        <w:t xml:space="preserve">10% engleskih škola </w:t>
      </w:r>
      <w:r w:rsidR="00B90D67">
        <w:t xml:space="preserve">da bismo vidjeli </w:t>
      </w:r>
      <w:r>
        <w:t xml:space="preserve">u kojoj </w:t>
      </w:r>
      <w:r w:rsidR="00B90D67">
        <w:t xml:space="preserve">mjeri </w:t>
      </w:r>
      <w:r>
        <w:t xml:space="preserve">ispunjavaju </w:t>
      </w:r>
      <w:r w:rsidR="00B90D67">
        <w:t>parametre.</w:t>
      </w:r>
      <w:r>
        <w:t xml:space="preserve"> (</w:t>
      </w:r>
      <w:r w:rsidR="00B43BC6">
        <w:t>Odjeljak</w:t>
      </w:r>
      <w:r>
        <w:t xml:space="preserve"> 4).</w:t>
      </w:r>
    </w:p>
    <w:p w:rsidR="008A225B" w:rsidRDefault="008A225B" w:rsidP="006D5D9E">
      <w:pPr>
        <w:spacing w:after="120"/>
        <w:jc w:val="both"/>
      </w:pPr>
      <w:r>
        <w:t xml:space="preserve">08. </w:t>
      </w:r>
      <w:r w:rsidR="00A3390D">
        <w:t xml:space="preserve">Poručili smo od kompanije </w:t>
      </w:r>
      <w:r w:rsidR="001D1D3B">
        <w:t>Prajsvoterhaus</w:t>
      </w:r>
      <w:r w:rsidR="00A3390D">
        <w:t xml:space="preserve"> </w:t>
      </w:r>
      <w:r w:rsidR="001D1D3B">
        <w:t xml:space="preserve">Kupers </w:t>
      </w:r>
      <w:r w:rsidR="00A3390D">
        <w:t>(</w:t>
      </w:r>
      <w:r w:rsidR="00A3390D" w:rsidRPr="00B43BC6">
        <w:rPr>
          <w:i/>
        </w:rPr>
        <w:t>PricewaterhouseCoopers -</w:t>
      </w:r>
      <w:r w:rsidR="00A3390D">
        <w:t xml:space="preserve"> </w:t>
      </w:r>
      <w:r w:rsidR="00A3390D">
        <w:rPr>
          <w:i/>
        </w:rPr>
        <w:t>PwC</w:t>
      </w:r>
      <w:r w:rsidR="00A3390D" w:rsidRPr="00A3390D">
        <w:t>)</w:t>
      </w:r>
      <w:r w:rsidR="00A3390D">
        <w:t xml:space="preserve"> </w:t>
      </w:r>
      <w:r w:rsidR="001D1D3B">
        <w:t xml:space="preserve">da </w:t>
      </w:r>
      <w:r w:rsidR="004E3A91">
        <w:t xml:space="preserve">uradi </w:t>
      </w:r>
      <w:r w:rsidR="001A0FB7">
        <w:t>procjenu</w:t>
      </w:r>
      <w:r w:rsidR="004E3A91">
        <w:t xml:space="preserve"> troškova</w:t>
      </w:r>
      <w:r w:rsidR="001D1D3B">
        <w:t xml:space="preserve"> </w:t>
      </w:r>
      <w:r w:rsidR="004E3A91">
        <w:t>parametara</w:t>
      </w:r>
      <w:r w:rsidR="00A3390D">
        <w:t xml:space="preserve"> (O</w:t>
      </w:r>
      <w:r w:rsidR="00AA6D88">
        <w:t xml:space="preserve">djeljak 5.1). To nam je pomoglo da utvrdimo troškove </w:t>
      </w:r>
      <w:r w:rsidR="00AA6D88">
        <w:lastRenderedPageBreak/>
        <w:t xml:space="preserve">implementacije </w:t>
      </w:r>
      <w:r w:rsidR="004E3A91">
        <w:t>parametara</w:t>
      </w:r>
      <w:r w:rsidR="00AA6D88">
        <w:t xml:space="preserve"> u svakoj školi i u cijeloj Engleskoj. </w:t>
      </w:r>
      <w:r w:rsidR="00AA6D88" w:rsidRPr="00573D69">
        <w:t>PwC</w:t>
      </w:r>
      <w:r w:rsidR="00293851">
        <w:t xml:space="preserve"> je takođe procijenio</w:t>
      </w:r>
      <w:r w:rsidR="00AA6D88">
        <w:t xml:space="preserve"> ekonomske koristi od boljeg karijernog vođenja (Odjeljak 5.2)</w:t>
      </w:r>
    </w:p>
    <w:p w:rsidR="00AA6D88" w:rsidRDefault="00AA6D88" w:rsidP="006D5D9E">
      <w:pPr>
        <w:spacing w:after="120"/>
        <w:jc w:val="both"/>
      </w:pPr>
      <w:r>
        <w:t xml:space="preserve">09. Upotrijebili smo te rezultate da sačinimo deset preporuka o </w:t>
      </w:r>
      <w:r w:rsidR="00293851">
        <w:t>tome</w:t>
      </w:r>
      <w:r>
        <w:t xml:space="preserve"> kako bi se mogao poboljšati engleski sistem karijernog vođenja (Odjeljak 6).</w:t>
      </w:r>
    </w:p>
    <w:p w:rsidR="00C220F8" w:rsidRDefault="004E3A91" w:rsidP="006D5D9E">
      <w:pPr>
        <w:spacing w:after="0" w:line="240" w:lineRule="auto"/>
        <w:jc w:val="both"/>
      </w:pPr>
      <w:r>
        <w:t>PARAMETRI</w:t>
      </w:r>
    </w:p>
    <w:p w:rsidR="000E1913" w:rsidRDefault="00B43BC6" w:rsidP="006D5D9E">
      <w:pPr>
        <w:spacing w:after="120" w:line="240" w:lineRule="auto"/>
        <w:jc w:val="both"/>
      </w:pPr>
      <w:r>
        <w:t xml:space="preserve">ODJELJAK </w:t>
      </w:r>
      <w:r w:rsidR="000E1913">
        <w:t>3</w:t>
      </w:r>
    </w:p>
    <w:p w:rsidR="00845B84" w:rsidRDefault="000E1913" w:rsidP="006D5D9E">
      <w:pPr>
        <w:spacing w:after="120"/>
        <w:jc w:val="both"/>
      </w:pPr>
      <w:r>
        <w:t xml:space="preserve">10. Naša studija sugeriše da ne postoji „čarobni </w:t>
      </w:r>
      <w:r w:rsidR="00B43BC6">
        <w:t>štapić</w:t>
      </w:r>
      <w:r>
        <w:t xml:space="preserve">“ za dobro karijerno vođenje: </w:t>
      </w:r>
      <w:r w:rsidRPr="00573D69">
        <w:t xml:space="preserve">dosledno i dobro treba sprovoditi </w:t>
      </w:r>
      <w:r w:rsidR="00DB64C3" w:rsidRPr="00573D69">
        <w:t>mnoge</w:t>
      </w:r>
      <w:r w:rsidRPr="00573D69">
        <w:t xml:space="preserve"> aktivnosti </w:t>
      </w:r>
      <w:r w:rsidR="007D6134" w:rsidRPr="00573D69">
        <w:t>identifikovane</w:t>
      </w:r>
      <w:r w:rsidRPr="00573D69">
        <w:t xml:space="preserve"> u našim </w:t>
      </w:r>
      <w:r w:rsidR="004E3A91" w:rsidRPr="00573D69">
        <w:t>parametrima</w:t>
      </w:r>
      <w:r w:rsidRPr="00573D69">
        <w:t>.</w:t>
      </w:r>
    </w:p>
    <w:p w:rsidR="00845B84" w:rsidRDefault="00845B84" w:rsidP="006D5D9E">
      <w:pPr>
        <w:spacing w:after="120"/>
        <w:jc w:val="both"/>
      </w:pPr>
      <w:r>
        <w:t>11.</w:t>
      </w:r>
      <w:r w:rsidR="00C113B8">
        <w:t xml:space="preserve"> </w:t>
      </w:r>
      <w:r w:rsidR="00817B4A">
        <w:t xml:space="preserve">O karijernom vođenju može se razmišljati u smislu faktora „podsticanja“ i „privlačenja“. Faktori „podsticanja“ se nalaze u školama; faktori „privlačenja“ dolaze od poslodavaca. Podsticanje i privlačenje se međusobno </w:t>
      </w:r>
      <w:r w:rsidR="004F4116">
        <w:t>upotpunjavaju,</w:t>
      </w:r>
      <w:r w:rsidR="00817B4A">
        <w:t xml:space="preserve"> a </w:t>
      </w:r>
      <w:r w:rsidR="004F4116">
        <w:t>naš zaključak</w:t>
      </w:r>
      <w:r w:rsidR="00B43BC6">
        <w:t>,</w:t>
      </w:r>
      <w:r w:rsidR="004F4116">
        <w:t xml:space="preserve"> na osnovu </w:t>
      </w:r>
      <w:r w:rsidR="00817B4A">
        <w:t>ove studije</w:t>
      </w:r>
      <w:r w:rsidR="00B43BC6">
        <w:t>,</w:t>
      </w:r>
      <w:r w:rsidR="00817B4A">
        <w:t xml:space="preserve"> </w:t>
      </w:r>
      <w:r w:rsidR="004F4116">
        <w:t xml:space="preserve">jeste da je privlačenje od strane poslodavca isto toliko važno koliko </w:t>
      </w:r>
      <w:r w:rsidR="00B43BC6">
        <w:t xml:space="preserve">i </w:t>
      </w:r>
      <w:r w:rsidR="004F4116">
        <w:t>podsticanje od strane škole.</w:t>
      </w:r>
    </w:p>
    <w:p w:rsidR="000E1913" w:rsidRDefault="000E1913" w:rsidP="006D5D9E">
      <w:pPr>
        <w:spacing w:after="120"/>
        <w:jc w:val="both"/>
      </w:pPr>
      <w:r>
        <w:t xml:space="preserve">12. Osam </w:t>
      </w:r>
      <w:r w:rsidR="004E3A91">
        <w:t xml:space="preserve">parametara </w:t>
      </w:r>
      <w:r>
        <w:t xml:space="preserve">su navedeni u tabeli s desne strane. </w:t>
      </w:r>
      <w:r w:rsidR="003F310C">
        <w:t>Uz p</w:t>
      </w:r>
      <w:r w:rsidR="00845B84">
        <w:t xml:space="preserve">una objašnjenja parametara u </w:t>
      </w:r>
      <w:r w:rsidR="003F310C">
        <w:t>trećem dijelu izvještaja</w:t>
      </w:r>
      <w:r w:rsidR="00845B84">
        <w:t xml:space="preserve"> </w:t>
      </w:r>
      <w:r w:rsidR="003F310C">
        <w:t>dati su i jedan ili više indikatora</w:t>
      </w:r>
      <w:r w:rsidR="00C113B8">
        <w:t xml:space="preserve"> koji omogu</w:t>
      </w:r>
      <w:r w:rsidR="00845B84">
        <w:t xml:space="preserve">ćavaju </w:t>
      </w:r>
      <w:r w:rsidR="00845B84" w:rsidRPr="003F310C">
        <w:t xml:space="preserve">da </w:t>
      </w:r>
      <w:r w:rsidR="00C113B8" w:rsidRPr="003F310C">
        <w:t xml:space="preserve">se </w:t>
      </w:r>
      <w:r w:rsidR="004E523E">
        <w:t>odredi u kojoj mjeri školske aktivnosti zadovoljavaju parametre.</w:t>
      </w:r>
    </w:p>
    <w:p w:rsidR="000E1913" w:rsidRPr="004E523E" w:rsidRDefault="000E1913" w:rsidP="00C220F8">
      <w:pPr>
        <w:pBdr>
          <w:bar w:val="single" w:sz="4" w:color="auto"/>
        </w:pBdr>
        <w:spacing w:after="120"/>
        <w:rPr>
          <w:sz w:val="20"/>
          <w:szCs w:val="20"/>
        </w:rPr>
      </w:pPr>
      <w:r w:rsidRPr="004E523E">
        <w:rPr>
          <w:sz w:val="20"/>
          <w:szCs w:val="20"/>
        </w:rPr>
        <w:t>Tabela</w:t>
      </w:r>
      <w:r w:rsidR="009341AF" w:rsidRPr="004E523E">
        <w:rPr>
          <w:sz w:val="20"/>
          <w:szCs w:val="20"/>
        </w:rPr>
        <w:t xml:space="preserve"> 1: Osam </w:t>
      </w:r>
      <w:r w:rsidR="004E3A91" w:rsidRPr="004E523E">
        <w:rPr>
          <w:sz w:val="20"/>
          <w:szCs w:val="20"/>
        </w:rPr>
        <w:t xml:space="preserve">parametara </w:t>
      </w:r>
      <w:r w:rsidR="009341AF" w:rsidRPr="004E523E">
        <w:rPr>
          <w:sz w:val="20"/>
          <w:szCs w:val="20"/>
        </w:rPr>
        <w:t>koji</w:t>
      </w:r>
      <w:r w:rsidR="00161B0E" w:rsidRPr="004E523E">
        <w:rPr>
          <w:sz w:val="20"/>
          <w:szCs w:val="20"/>
        </w:rPr>
        <w:t xml:space="preserve"> </w:t>
      </w:r>
      <w:r w:rsidR="009341AF" w:rsidRPr="004E523E">
        <w:rPr>
          <w:sz w:val="20"/>
          <w:szCs w:val="20"/>
        </w:rPr>
        <w:t>obezbjeđuju</w:t>
      </w:r>
      <w:r w:rsidR="00161B0E" w:rsidRPr="004E523E">
        <w:rPr>
          <w:sz w:val="20"/>
          <w:szCs w:val="20"/>
        </w:rPr>
        <w:t xml:space="preserve"> dobro karijerno vođenje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
        <w:gridCol w:w="2418"/>
        <w:gridCol w:w="6478"/>
      </w:tblGrid>
      <w:tr w:rsidR="00A43899" w:rsidTr="008B004F">
        <w:tc>
          <w:tcPr>
            <w:tcW w:w="384" w:type="dxa"/>
            <w:tcBorders>
              <w:right w:val="nil"/>
            </w:tcBorders>
            <w:shd w:val="clear" w:color="auto" w:fill="D9D9D9" w:themeFill="background1" w:themeFillShade="D9"/>
          </w:tcPr>
          <w:p w:rsidR="00406BBD" w:rsidRDefault="00A43899" w:rsidP="00406BBD">
            <w:r>
              <w:t>1</w:t>
            </w:r>
            <w:r w:rsidR="00406BBD">
              <w:t xml:space="preserve"> </w:t>
            </w:r>
          </w:p>
        </w:tc>
        <w:tc>
          <w:tcPr>
            <w:tcW w:w="2418" w:type="dxa"/>
            <w:tcBorders>
              <w:left w:val="nil"/>
              <w:bottom w:val="single" w:sz="4" w:space="0" w:color="auto"/>
            </w:tcBorders>
            <w:shd w:val="clear" w:color="auto" w:fill="D9D9D9"/>
          </w:tcPr>
          <w:p w:rsidR="00406BBD" w:rsidRDefault="007D6134" w:rsidP="008B004F">
            <w:r>
              <w:t>STABIL</w:t>
            </w:r>
            <w:r w:rsidR="004E523E">
              <w:t xml:space="preserve">AN PROGRAM </w:t>
            </w:r>
            <w:r w:rsidR="00963EA8">
              <w:t>KARIJERNOG VOĐENJA</w:t>
            </w:r>
          </w:p>
        </w:tc>
        <w:tc>
          <w:tcPr>
            <w:tcW w:w="6478" w:type="dxa"/>
            <w:shd w:val="clear" w:color="auto" w:fill="F2F2F2" w:themeFill="background1" w:themeFillShade="F2"/>
          </w:tcPr>
          <w:p w:rsidR="00406BBD" w:rsidRDefault="007D6134" w:rsidP="008B004F">
            <w:r>
              <w:t>Svaka škola i koledž treba da ima</w:t>
            </w:r>
            <w:r w:rsidR="001D5363">
              <w:t>ju</w:t>
            </w:r>
            <w:r>
              <w:t xml:space="preserve"> ustanovljen program </w:t>
            </w:r>
            <w:r w:rsidR="004E523E">
              <w:t xml:space="preserve">karijernog vođenja i obrazovanja </w:t>
            </w:r>
            <w:r w:rsidR="001D5363">
              <w:t xml:space="preserve">dobro poznat i razumljiv </w:t>
            </w:r>
            <w:r>
              <w:t xml:space="preserve">učenicima, roditeljima, nastavnicima, </w:t>
            </w:r>
            <w:r w:rsidR="004E523E">
              <w:t>upravama</w:t>
            </w:r>
            <w:r>
              <w:t xml:space="preserve"> i poslodavcima.</w:t>
            </w:r>
          </w:p>
          <w:p w:rsidR="00292DC6" w:rsidRDefault="00292DC6" w:rsidP="008B004F"/>
        </w:tc>
      </w:tr>
      <w:tr w:rsidR="00292DC6" w:rsidTr="008B004F">
        <w:tc>
          <w:tcPr>
            <w:tcW w:w="384" w:type="dxa"/>
            <w:tcBorders>
              <w:right w:val="nil"/>
            </w:tcBorders>
            <w:shd w:val="clear" w:color="auto" w:fill="DDD9C3" w:themeFill="background2" w:themeFillShade="E6"/>
          </w:tcPr>
          <w:p w:rsidR="00406BBD" w:rsidRDefault="00A43899" w:rsidP="007E4CF1">
            <w:r>
              <w:t>2</w:t>
            </w:r>
            <w:r w:rsidR="00406BBD">
              <w:t xml:space="preserve"> </w:t>
            </w:r>
          </w:p>
        </w:tc>
        <w:tc>
          <w:tcPr>
            <w:tcW w:w="2418" w:type="dxa"/>
            <w:tcBorders>
              <w:left w:val="nil"/>
              <w:bottom w:val="single" w:sz="4" w:space="0" w:color="auto"/>
            </w:tcBorders>
            <w:shd w:val="clear" w:color="auto" w:fill="DDD9C3" w:themeFill="background2" w:themeFillShade="E6"/>
          </w:tcPr>
          <w:p w:rsidR="00406BBD" w:rsidRDefault="00606DAF" w:rsidP="008B004F">
            <w:r>
              <w:t xml:space="preserve">SAZNAVANJE INFORMACIJA O </w:t>
            </w:r>
            <w:r w:rsidR="00562909">
              <w:t xml:space="preserve">PROFESIJAMA </w:t>
            </w:r>
            <w:r>
              <w:t>I TRŽIŠTU RADA</w:t>
            </w:r>
            <w:r w:rsidR="00573D69">
              <w:t xml:space="preserve"> </w:t>
            </w:r>
            <w:r w:rsidR="00573D69" w:rsidRPr="00573D69">
              <w:rPr>
                <w:i/>
              </w:rPr>
              <w:t>(Labour Market Information – LMI)</w:t>
            </w:r>
          </w:p>
        </w:tc>
        <w:tc>
          <w:tcPr>
            <w:tcW w:w="6478" w:type="dxa"/>
            <w:shd w:val="clear" w:color="auto" w:fill="EEECE1" w:themeFill="background2"/>
          </w:tcPr>
          <w:p w:rsidR="00406BBD" w:rsidRDefault="007D6134" w:rsidP="008B004F">
            <w:r>
              <w:t>Svi učenici</w:t>
            </w:r>
            <w:r w:rsidR="001D5363">
              <w:t>, kao</w:t>
            </w:r>
            <w:r>
              <w:t xml:space="preserve"> i njihovi roditel</w:t>
            </w:r>
            <w:r w:rsidR="002D20DE">
              <w:t xml:space="preserve">ji treba da imaju pristup kvalitetnim informacijama </w:t>
            </w:r>
            <w:r>
              <w:t xml:space="preserve">o </w:t>
            </w:r>
            <w:r w:rsidR="001D5363">
              <w:t>mogućnostima budućeg obrazovanja</w:t>
            </w:r>
            <w:r w:rsidR="0073739B">
              <w:t xml:space="preserve"> i pril</w:t>
            </w:r>
            <w:r w:rsidR="001D5363">
              <w:t>ikama na tržištu rada. P</w:t>
            </w:r>
            <w:r w:rsidR="0073739B">
              <w:t xml:space="preserve">otrebna </w:t>
            </w:r>
            <w:r w:rsidR="001D5363">
              <w:t xml:space="preserve">im je </w:t>
            </w:r>
            <w:r w:rsidR="0073739B">
              <w:t xml:space="preserve">podrška </w:t>
            </w:r>
            <w:r w:rsidR="001D5363">
              <w:t>informisanog</w:t>
            </w:r>
            <w:r w:rsidR="0073739B">
              <w:t xml:space="preserve"> savjetnika da bi najbolje iskoristili dostupne informacije.</w:t>
            </w:r>
            <w:r>
              <w:t xml:space="preserve"> </w:t>
            </w:r>
          </w:p>
          <w:p w:rsidR="00292DC6" w:rsidRDefault="00292DC6" w:rsidP="008B004F"/>
        </w:tc>
      </w:tr>
      <w:tr w:rsidR="00406BBD" w:rsidTr="008B004F">
        <w:tc>
          <w:tcPr>
            <w:tcW w:w="384" w:type="dxa"/>
            <w:tcBorders>
              <w:right w:val="nil"/>
            </w:tcBorders>
            <w:shd w:val="clear" w:color="auto" w:fill="D9D9D9" w:themeFill="background1" w:themeFillShade="D9"/>
          </w:tcPr>
          <w:p w:rsidR="00406BBD" w:rsidRDefault="00406BBD" w:rsidP="007E4CF1">
            <w:r>
              <w:t>3</w:t>
            </w:r>
          </w:p>
        </w:tc>
        <w:tc>
          <w:tcPr>
            <w:tcW w:w="2418" w:type="dxa"/>
            <w:tcBorders>
              <w:left w:val="nil"/>
              <w:bottom w:val="single" w:sz="4" w:space="0" w:color="auto"/>
            </w:tcBorders>
            <w:shd w:val="clear" w:color="auto" w:fill="D9D9D9" w:themeFill="background1" w:themeFillShade="D9"/>
          </w:tcPr>
          <w:p w:rsidR="00406BBD" w:rsidRDefault="00963EA8" w:rsidP="008B004F">
            <w:r>
              <w:t>OBRAĆANJE</w:t>
            </w:r>
            <w:r w:rsidR="0073739B">
              <w:t xml:space="preserve"> POTREBAMA SVAKOG UČENIKA</w:t>
            </w:r>
          </w:p>
        </w:tc>
        <w:tc>
          <w:tcPr>
            <w:tcW w:w="6478" w:type="dxa"/>
            <w:shd w:val="clear" w:color="auto" w:fill="F2F2F2" w:themeFill="background1" w:themeFillShade="F2"/>
          </w:tcPr>
          <w:p w:rsidR="00292DC6" w:rsidRDefault="0073739B" w:rsidP="008B004F">
            <w:r>
              <w:t>U</w:t>
            </w:r>
            <w:r w:rsidR="001D5363">
              <w:t>čenici u</w:t>
            </w:r>
            <w:r>
              <w:t xml:space="preserve"> različitim </w:t>
            </w:r>
            <w:r w:rsidR="001D5363">
              <w:t>razredima imaju različite potrebe za karijernim vođenjem.</w:t>
            </w:r>
            <w:r>
              <w:t xml:space="preserve"> Mogućnosti za savjetovanje i podršku </w:t>
            </w:r>
            <w:r w:rsidR="001D5363">
              <w:t>treba da su skrojene prema potrebama svakog učenika.</w:t>
            </w:r>
            <w:r>
              <w:t xml:space="preserve"> </w:t>
            </w:r>
            <w:r w:rsidR="00562909">
              <w:t>Školski</w:t>
            </w:r>
            <w:r w:rsidR="00606DAF">
              <w:t xml:space="preserve"> program </w:t>
            </w:r>
            <w:r w:rsidR="00562909">
              <w:t>karijernog vođenja</w:t>
            </w:r>
            <w:r w:rsidR="00606DAF">
              <w:t xml:space="preserve"> treba </w:t>
            </w:r>
            <w:r w:rsidR="00562909">
              <w:t>da razmotri u čemu su učenici jednaki, a u čemu različiti.</w:t>
            </w:r>
          </w:p>
          <w:p w:rsidR="00562909" w:rsidRDefault="00562909" w:rsidP="008B004F"/>
        </w:tc>
      </w:tr>
      <w:tr w:rsidR="00406BBD" w:rsidTr="008B004F">
        <w:tc>
          <w:tcPr>
            <w:tcW w:w="384" w:type="dxa"/>
            <w:tcBorders>
              <w:right w:val="nil"/>
            </w:tcBorders>
            <w:shd w:val="clear" w:color="auto" w:fill="DDD9C3" w:themeFill="background2" w:themeFillShade="E6"/>
          </w:tcPr>
          <w:p w:rsidR="00406BBD" w:rsidRDefault="00406BBD" w:rsidP="007E4CF1">
            <w:r>
              <w:t>4</w:t>
            </w:r>
          </w:p>
        </w:tc>
        <w:tc>
          <w:tcPr>
            <w:tcW w:w="2418" w:type="dxa"/>
            <w:tcBorders>
              <w:left w:val="nil"/>
              <w:bottom w:val="single" w:sz="4" w:space="0" w:color="auto"/>
            </w:tcBorders>
            <w:shd w:val="clear" w:color="auto" w:fill="DDD9C3" w:themeFill="background2" w:themeFillShade="E6"/>
          </w:tcPr>
          <w:p w:rsidR="00406BBD" w:rsidRDefault="0073739B" w:rsidP="008B004F">
            <w:r>
              <w:t>POVEZI</w:t>
            </w:r>
            <w:r w:rsidR="00C220F8">
              <w:t>VANJE KURIKULUMA</w:t>
            </w:r>
            <w:r>
              <w:t xml:space="preserve"> SA </w:t>
            </w:r>
            <w:r w:rsidR="00562909">
              <w:t>PROFESIJAMA</w:t>
            </w:r>
          </w:p>
        </w:tc>
        <w:tc>
          <w:tcPr>
            <w:tcW w:w="6478" w:type="dxa"/>
            <w:shd w:val="clear" w:color="auto" w:fill="EEECE1" w:themeFill="background2"/>
          </w:tcPr>
          <w:p w:rsidR="00406BBD" w:rsidRDefault="00606DAF" w:rsidP="008B004F">
            <w:r>
              <w:t xml:space="preserve">Svi nastavnici treba da povežu </w:t>
            </w:r>
            <w:r w:rsidR="00562909">
              <w:t>nastavni</w:t>
            </w:r>
            <w:r>
              <w:t xml:space="preserve"> plana i </w:t>
            </w:r>
            <w:r w:rsidR="00562909">
              <w:t>program</w:t>
            </w:r>
            <w:r>
              <w:t xml:space="preserve"> sa </w:t>
            </w:r>
            <w:r w:rsidR="00562909">
              <w:t>profesijama</w:t>
            </w:r>
            <w:r>
              <w:t xml:space="preserve">. Nastavnici </w:t>
            </w:r>
            <w:r w:rsidRPr="00573D69">
              <w:t>STE</w:t>
            </w:r>
            <w:r w:rsidR="00856B4C" w:rsidRPr="00573D69">
              <w:t>M</w:t>
            </w:r>
            <w:r w:rsidR="00856B4C">
              <w:t xml:space="preserve"> predmeta </w:t>
            </w:r>
            <w:r>
              <w:t xml:space="preserve">treba da istaknu </w:t>
            </w:r>
            <w:r w:rsidR="00856B4C">
              <w:t xml:space="preserve">važnost </w:t>
            </w:r>
            <w:r w:rsidR="00856B4C" w:rsidRPr="00573D69">
              <w:t>STEM</w:t>
            </w:r>
            <w:r w:rsidR="00856B4C">
              <w:t xml:space="preserve"> predmeta</w:t>
            </w:r>
            <w:r>
              <w:t xml:space="preserve"> za </w:t>
            </w:r>
            <w:r w:rsidR="00292DC6">
              <w:t xml:space="preserve">širok </w:t>
            </w:r>
            <w:r w:rsidR="00856B4C">
              <w:t>spektar</w:t>
            </w:r>
            <w:r w:rsidR="00292DC6">
              <w:t xml:space="preserve"> budućih </w:t>
            </w:r>
            <w:r w:rsidR="00856B4C">
              <w:t>profesionalnih puteva</w:t>
            </w:r>
            <w:r w:rsidR="00292DC6">
              <w:t>.</w:t>
            </w:r>
          </w:p>
          <w:p w:rsidR="00292DC6" w:rsidRDefault="00292DC6" w:rsidP="008B004F"/>
        </w:tc>
      </w:tr>
      <w:tr w:rsidR="004C791C" w:rsidTr="008B004F">
        <w:tc>
          <w:tcPr>
            <w:tcW w:w="384" w:type="dxa"/>
            <w:tcBorders>
              <w:right w:val="nil"/>
            </w:tcBorders>
            <w:shd w:val="clear" w:color="auto" w:fill="D9D9D9" w:themeFill="background1" w:themeFillShade="D9"/>
          </w:tcPr>
          <w:p w:rsidR="00406BBD" w:rsidRDefault="00406BBD" w:rsidP="00406BBD">
            <w:r>
              <w:t xml:space="preserve">5 </w:t>
            </w:r>
          </w:p>
        </w:tc>
        <w:tc>
          <w:tcPr>
            <w:tcW w:w="2418" w:type="dxa"/>
            <w:tcBorders>
              <w:left w:val="nil"/>
              <w:bottom w:val="single" w:sz="4" w:space="0" w:color="auto"/>
            </w:tcBorders>
            <w:shd w:val="clear" w:color="auto" w:fill="D9D9D9" w:themeFill="background1" w:themeFillShade="D9"/>
          </w:tcPr>
          <w:p w:rsidR="00406BBD" w:rsidRDefault="0073739B" w:rsidP="008B004F">
            <w:r>
              <w:t xml:space="preserve">SUSRETI SA POSLODAVCIMA I </w:t>
            </w:r>
            <w:r>
              <w:lastRenderedPageBreak/>
              <w:t>ZAPOSLENIMA</w:t>
            </w:r>
          </w:p>
        </w:tc>
        <w:tc>
          <w:tcPr>
            <w:tcW w:w="6478" w:type="dxa"/>
            <w:shd w:val="clear" w:color="auto" w:fill="F2F2F2"/>
          </w:tcPr>
          <w:p w:rsidR="00406BBD" w:rsidRDefault="004C791C" w:rsidP="008B004F">
            <w:r>
              <w:lastRenderedPageBreak/>
              <w:t xml:space="preserve">Svaki učenik treba da ima više prilika da od poslodavca sazna o poslu, </w:t>
            </w:r>
            <w:r w:rsidR="00856B4C">
              <w:t>zaposlenju</w:t>
            </w:r>
            <w:r>
              <w:t xml:space="preserve"> i vještinama koje se vrednuju na radnom mjestu. To se </w:t>
            </w:r>
            <w:r>
              <w:lastRenderedPageBreak/>
              <w:t xml:space="preserve">može </w:t>
            </w:r>
            <w:r w:rsidR="00856B4C">
              <w:t>ostvariti</w:t>
            </w:r>
            <w:r>
              <w:t xml:space="preserve"> kroz niz </w:t>
            </w:r>
            <w:r w:rsidR="00856B4C">
              <w:t>naprednih</w:t>
            </w:r>
            <w:r>
              <w:t xml:space="preserve"> aktivnosti </w:t>
            </w:r>
            <w:r w:rsidR="00856B4C">
              <w:t>kao što su: gostujući</w:t>
            </w:r>
            <w:r>
              <w:t xml:space="preserve"> </w:t>
            </w:r>
            <w:r w:rsidR="00AB27A8">
              <w:t>predavači</w:t>
            </w:r>
            <w:r w:rsidR="00856B4C">
              <w:t>, mentorski rad i</w:t>
            </w:r>
            <w:r w:rsidR="00981A1F">
              <w:t xml:space="preserve"> </w:t>
            </w:r>
            <w:r w:rsidR="005E4D14">
              <w:t>preduzetničk</w:t>
            </w:r>
            <w:r w:rsidR="00856B4C">
              <w:t>i</w:t>
            </w:r>
            <w:r w:rsidR="005E4D14">
              <w:t xml:space="preserve"> </w:t>
            </w:r>
            <w:r w:rsidR="00856B4C">
              <w:t>programi</w:t>
            </w:r>
            <w:r w:rsidR="005E4D14">
              <w:t>.</w:t>
            </w:r>
          </w:p>
          <w:p w:rsidR="005E4D14" w:rsidRDefault="005E4D14" w:rsidP="008B004F"/>
        </w:tc>
      </w:tr>
      <w:tr w:rsidR="00406BBD" w:rsidTr="008B004F">
        <w:tc>
          <w:tcPr>
            <w:tcW w:w="384" w:type="dxa"/>
            <w:tcBorders>
              <w:right w:val="nil"/>
            </w:tcBorders>
            <w:shd w:val="clear" w:color="auto" w:fill="DDD9C3" w:themeFill="background2" w:themeFillShade="E6"/>
          </w:tcPr>
          <w:p w:rsidR="00406BBD" w:rsidRDefault="00406BBD" w:rsidP="007E4CF1">
            <w:r>
              <w:lastRenderedPageBreak/>
              <w:t>6</w:t>
            </w:r>
          </w:p>
        </w:tc>
        <w:tc>
          <w:tcPr>
            <w:tcW w:w="2418" w:type="dxa"/>
            <w:tcBorders>
              <w:left w:val="nil"/>
              <w:bottom w:val="single" w:sz="4" w:space="0" w:color="auto"/>
            </w:tcBorders>
            <w:shd w:val="clear" w:color="auto" w:fill="DDD9C3" w:themeFill="background2" w:themeFillShade="E6"/>
          </w:tcPr>
          <w:p w:rsidR="00406BBD" w:rsidRDefault="00C220F8" w:rsidP="008B004F">
            <w:r>
              <w:t>ISKUSTVA SA R</w:t>
            </w:r>
            <w:r w:rsidR="00AB27A8">
              <w:t>ADNIM</w:t>
            </w:r>
            <w:r w:rsidR="005E4D14">
              <w:t xml:space="preserve"> MJEST</w:t>
            </w:r>
            <w:r w:rsidR="00AB27A8">
              <w:t>O</w:t>
            </w:r>
            <w:r w:rsidR="00B31250">
              <w:t>M</w:t>
            </w:r>
          </w:p>
        </w:tc>
        <w:tc>
          <w:tcPr>
            <w:tcW w:w="6478" w:type="dxa"/>
            <w:shd w:val="clear" w:color="auto" w:fill="EEECE1" w:themeFill="background2"/>
          </w:tcPr>
          <w:p w:rsidR="00894F86" w:rsidRDefault="005E4D14" w:rsidP="008B004F">
            <w:r>
              <w:t xml:space="preserve">Svaki učenik treba da ima </w:t>
            </w:r>
            <w:r w:rsidR="00856B4C">
              <w:t>nepo</w:t>
            </w:r>
            <w:r w:rsidR="00AB27A8">
              <w:t>sredna iskustva sa radnim mjestom</w:t>
            </w:r>
            <w:r w:rsidR="00885B62">
              <w:t xml:space="preserve"> </w:t>
            </w:r>
            <w:r w:rsidR="00856B4C">
              <w:t>u vidu posjeta</w:t>
            </w:r>
            <w:r w:rsidR="00885B62">
              <w:t xml:space="preserve"> </w:t>
            </w:r>
            <w:r w:rsidR="001D7D01">
              <w:t>radnom</w:t>
            </w:r>
            <w:r>
              <w:t xml:space="preserve"> </w:t>
            </w:r>
            <w:r w:rsidR="001D7D01">
              <w:t>mjestu</w:t>
            </w:r>
            <w:r w:rsidR="0079458F">
              <w:t xml:space="preserve">, </w:t>
            </w:r>
            <w:r w:rsidR="002364A7">
              <w:t xml:space="preserve">kroz </w:t>
            </w:r>
            <w:r w:rsidR="00D74A1A">
              <w:t xml:space="preserve">posmatranje </w:t>
            </w:r>
            <w:r w:rsidR="006236BD">
              <w:t xml:space="preserve">i praćenje </w:t>
            </w:r>
            <w:r w:rsidR="00D74A1A">
              <w:t xml:space="preserve">radnika </w:t>
            </w:r>
            <w:r w:rsidR="00885B62">
              <w:t xml:space="preserve">i/ili </w:t>
            </w:r>
            <w:r w:rsidR="00D74A1A">
              <w:t xml:space="preserve">kroz </w:t>
            </w:r>
            <w:r w:rsidR="00885B62">
              <w:t xml:space="preserve">radno iskustvo </w:t>
            </w:r>
            <w:r w:rsidR="00894F86">
              <w:t xml:space="preserve">da </w:t>
            </w:r>
            <w:r w:rsidR="001D7D01">
              <w:t xml:space="preserve">bi </w:t>
            </w:r>
            <w:r w:rsidR="00894F86">
              <w:t>istraži</w:t>
            </w:r>
            <w:r w:rsidR="001D7D01">
              <w:t>o</w:t>
            </w:r>
            <w:r w:rsidR="00894F86">
              <w:t xml:space="preserve"> </w:t>
            </w:r>
            <w:r w:rsidR="00443880">
              <w:t xml:space="preserve">karijerne mogućnosti i </w:t>
            </w:r>
            <w:r w:rsidR="001D7D01">
              <w:t>proširio njihove mreže</w:t>
            </w:r>
          </w:p>
          <w:p w:rsidR="00A269C3" w:rsidRDefault="00A269C3" w:rsidP="008B004F"/>
        </w:tc>
      </w:tr>
      <w:tr w:rsidR="00981A1F" w:rsidTr="008B004F">
        <w:tc>
          <w:tcPr>
            <w:tcW w:w="384" w:type="dxa"/>
            <w:tcBorders>
              <w:right w:val="nil"/>
            </w:tcBorders>
            <w:shd w:val="clear" w:color="auto" w:fill="D9D9D9"/>
          </w:tcPr>
          <w:p w:rsidR="00406BBD" w:rsidRDefault="00406BBD" w:rsidP="007E4CF1">
            <w:r>
              <w:t>7</w:t>
            </w:r>
          </w:p>
        </w:tc>
        <w:tc>
          <w:tcPr>
            <w:tcW w:w="2418" w:type="dxa"/>
            <w:tcBorders>
              <w:left w:val="nil"/>
              <w:bottom w:val="single" w:sz="4" w:space="0" w:color="auto"/>
            </w:tcBorders>
            <w:shd w:val="clear" w:color="auto" w:fill="D9D9D9"/>
          </w:tcPr>
          <w:p w:rsidR="00406BBD" w:rsidRDefault="00443880" w:rsidP="008B004F">
            <w:r>
              <w:t xml:space="preserve">UPOZNAVANJE SA </w:t>
            </w:r>
            <w:r w:rsidR="00C220F8">
              <w:t xml:space="preserve">DALJIM </w:t>
            </w:r>
            <w:r>
              <w:t xml:space="preserve">I </w:t>
            </w:r>
            <w:r w:rsidR="008E1014">
              <w:t>VISOKIM</w:t>
            </w:r>
            <w:r>
              <w:t xml:space="preserve"> OBRAZOVANJEM</w:t>
            </w:r>
          </w:p>
        </w:tc>
        <w:tc>
          <w:tcPr>
            <w:tcW w:w="6478" w:type="dxa"/>
            <w:shd w:val="clear" w:color="auto" w:fill="F2F2F2"/>
          </w:tcPr>
          <w:p w:rsidR="00406BBD" w:rsidRDefault="00A269C3" w:rsidP="008B004F">
            <w:r>
              <w:t xml:space="preserve">Svi učenici treba da razumiju </w:t>
            </w:r>
            <w:r w:rsidR="00D74A1A">
              <w:t>ukupa</w:t>
            </w:r>
            <w:r>
              <w:t xml:space="preserve">n </w:t>
            </w:r>
            <w:r w:rsidR="00D74A1A">
              <w:t>spektar</w:t>
            </w:r>
            <w:r>
              <w:t xml:space="preserve"> obrazovnih mogućnosti koje im stoje na raspolaganju. </w:t>
            </w:r>
            <w:r w:rsidRPr="00D74A1A">
              <w:t xml:space="preserve">To </w:t>
            </w:r>
            <w:r w:rsidR="00D74A1A" w:rsidRPr="00D74A1A">
              <w:t>podrazumijeva</w:t>
            </w:r>
            <w:r w:rsidRPr="00D74A1A">
              <w:t xml:space="preserve"> i </w:t>
            </w:r>
            <w:r w:rsidR="00D74A1A" w:rsidRPr="00D74A1A">
              <w:t>akademsko</w:t>
            </w:r>
            <w:r w:rsidR="008E1014" w:rsidRPr="00D74A1A">
              <w:t xml:space="preserve"> i stručn</w:t>
            </w:r>
            <w:r w:rsidR="00D74A1A" w:rsidRPr="00D74A1A">
              <w:t>o</w:t>
            </w:r>
            <w:r w:rsidR="006B7D0E" w:rsidRPr="00D74A1A">
              <w:t xml:space="preserve"> </w:t>
            </w:r>
            <w:r w:rsidR="00D74A1A" w:rsidRPr="00D74A1A">
              <w:t>usavršavanje</w:t>
            </w:r>
            <w:r w:rsidR="006B7D0E" w:rsidRPr="00D74A1A">
              <w:t xml:space="preserve"> i učenje u školama, koledžima, </w:t>
            </w:r>
            <w:r w:rsidR="00D74A1A" w:rsidRPr="00D74A1A">
              <w:t>fakultetima, kao i n</w:t>
            </w:r>
            <w:r w:rsidR="006B7D0E" w:rsidRPr="00D74A1A">
              <w:t>a radnom mjestu.</w:t>
            </w:r>
          </w:p>
        </w:tc>
      </w:tr>
      <w:tr w:rsidR="00406BBD" w:rsidTr="008B004F">
        <w:tc>
          <w:tcPr>
            <w:tcW w:w="384" w:type="dxa"/>
            <w:tcBorders>
              <w:right w:val="nil"/>
            </w:tcBorders>
            <w:shd w:val="clear" w:color="auto" w:fill="DDD9C3" w:themeFill="background2" w:themeFillShade="E6"/>
          </w:tcPr>
          <w:p w:rsidR="00406BBD" w:rsidRDefault="00406BBD" w:rsidP="007E4CF1">
            <w:r>
              <w:t>8</w:t>
            </w:r>
          </w:p>
        </w:tc>
        <w:tc>
          <w:tcPr>
            <w:tcW w:w="2418" w:type="dxa"/>
            <w:tcBorders>
              <w:left w:val="nil"/>
            </w:tcBorders>
            <w:shd w:val="clear" w:color="auto" w:fill="DDD9C3" w:themeFill="background2" w:themeFillShade="E6"/>
          </w:tcPr>
          <w:p w:rsidR="00406BBD" w:rsidRDefault="00C220F8" w:rsidP="008B004F">
            <w:r>
              <w:t>INDIVIDUALNO</w:t>
            </w:r>
            <w:r w:rsidR="00443880">
              <w:t xml:space="preserve"> </w:t>
            </w:r>
            <w:r>
              <w:t xml:space="preserve">KARIJERNO </w:t>
            </w:r>
            <w:r w:rsidR="00443880">
              <w:t>VOĐENJE</w:t>
            </w:r>
          </w:p>
        </w:tc>
        <w:tc>
          <w:tcPr>
            <w:tcW w:w="6478" w:type="dxa"/>
            <w:shd w:val="clear" w:color="auto" w:fill="EEECE1" w:themeFill="background2"/>
          </w:tcPr>
          <w:p w:rsidR="006F5CB7" w:rsidRDefault="00A91CFC" w:rsidP="008B004F">
            <w:r>
              <w:t>Učenicima treba dati priliku da razgovaraju o svom obrazovanju ili zanimanju sa karijernim savjetnikom, koji može biti interni (član školskog kolektiva) ili eksterni, pod uslovom da je za to odgovarajuće obučen. Savjetnik treba da je dostupan kad god učenik donosi važne odluku o nastavku obrazovanja ili zanimanju. Susreti sa savjetnikom treba da se podrazumijevaju za svakog učenika i da budu tako vremenski isplanirani da odgovaraju učenikovim ličnim potrebama.</w:t>
            </w:r>
          </w:p>
          <w:p w:rsidR="00406BBD" w:rsidRDefault="00A66DB2" w:rsidP="008B004F">
            <w:r>
              <w:t xml:space="preserve"> </w:t>
            </w:r>
          </w:p>
        </w:tc>
      </w:tr>
    </w:tbl>
    <w:p w:rsidR="00D823CA" w:rsidRDefault="00D823CA" w:rsidP="004E52A5">
      <w:pPr>
        <w:spacing w:after="0" w:line="240" w:lineRule="auto"/>
      </w:pPr>
    </w:p>
    <w:p w:rsidR="004E52A5" w:rsidRPr="00845B84" w:rsidRDefault="004E52A5" w:rsidP="006D5D9E">
      <w:pPr>
        <w:spacing w:after="0" w:line="240" w:lineRule="auto"/>
        <w:jc w:val="both"/>
        <w:rPr>
          <w:sz w:val="28"/>
          <w:szCs w:val="28"/>
        </w:rPr>
      </w:pPr>
      <w:r w:rsidRPr="00845B84">
        <w:rPr>
          <w:sz w:val="28"/>
          <w:szCs w:val="28"/>
        </w:rPr>
        <w:t>&lt; 1%</w:t>
      </w:r>
    </w:p>
    <w:p w:rsidR="004E52A5" w:rsidRDefault="004E52A5" w:rsidP="006D5D9E">
      <w:pPr>
        <w:spacing w:after="120" w:line="240" w:lineRule="auto"/>
        <w:jc w:val="both"/>
      </w:pPr>
      <w:r>
        <w:t xml:space="preserve">Procenat školskog budžeta potreban da se implementiraju svi </w:t>
      </w:r>
      <w:r w:rsidR="00845B84">
        <w:t xml:space="preserve">parametri </w:t>
      </w:r>
      <w:r>
        <w:t>u školi srednje veličine izvan Londona</w:t>
      </w:r>
    </w:p>
    <w:p w:rsidR="00D823CA" w:rsidRDefault="00A91CFC" w:rsidP="00B31250">
      <w:pPr>
        <w:spacing w:after="0" w:line="240" w:lineRule="auto"/>
        <w:jc w:val="both"/>
      </w:pPr>
      <w:r>
        <w:t>ŠKOLSKO ISTRAŽIVANJE</w:t>
      </w:r>
    </w:p>
    <w:p w:rsidR="004E52A5" w:rsidRDefault="004E52A5" w:rsidP="00B31250">
      <w:pPr>
        <w:spacing w:after="120" w:line="240" w:lineRule="auto"/>
        <w:jc w:val="both"/>
      </w:pPr>
      <w:r>
        <w:t>ODJELJAK 4</w:t>
      </w:r>
    </w:p>
    <w:p w:rsidR="004E52A5" w:rsidRDefault="004E52A5" w:rsidP="006D5D9E">
      <w:pPr>
        <w:spacing w:after="120"/>
        <w:jc w:val="both"/>
      </w:pPr>
      <w:r>
        <w:t>13. Pit</w:t>
      </w:r>
      <w:r w:rsidR="00015D85">
        <w:t>a</w:t>
      </w:r>
      <w:r w:rsidR="00D823CA">
        <w:t>nja u školskom</w:t>
      </w:r>
      <w:r>
        <w:t xml:space="preserve"> </w:t>
      </w:r>
      <w:r w:rsidR="00D823CA">
        <w:t>istraživanju</w:t>
      </w:r>
      <w:r>
        <w:t xml:space="preserve"> izvedena su iz </w:t>
      </w:r>
      <w:r w:rsidR="005E4D14">
        <w:t>parametara</w:t>
      </w:r>
      <w:r>
        <w:t xml:space="preserve">. Rezultati </w:t>
      </w:r>
      <w:r w:rsidR="00D823CA">
        <w:t>istraživanja</w:t>
      </w:r>
      <w:r>
        <w:t xml:space="preserve"> pokazuju</w:t>
      </w:r>
      <w:r w:rsidR="00015D85">
        <w:t xml:space="preserve"> u kom obimu reprezentativni uzorak engleskih škola ispunjava svaki </w:t>
      </w:r>
      <w:r w:rsidR="005E4D14">
        <w:t>parametar posebno</w:t>
      </w:r>
      <w:r w:rsidR="00015D85">
        <w:t>.</w:t>
      </w:r>
    </w:p>
    <w:p w:rsidR="00015D85" w:rsidRDefault="00015D85" w:rsidP="006D5D9E">
      <w:pPr>
        <w:spacing w:after="120"/>
        <w:jc w:val="both"/>
      </w:pPr>
      <w:r>
        <w:t xml:space="preserve">14. Rezultati </w:t>
      </w:r>
      <w:r w:rsidR="00D823CA">
        <w:t>istraživanja</w:t>
      </w:r>
      <w:r w:rsidR="006F5CB7">
        <w:t xml:space="preserve"> </w:t>
      </w:r>
      <w:r>
        <w:t xml:space="preserve">pokazuju da škole danas </w:t>
      </w:r>
      <w:r w:rsidR="00BF3584">
        <w:t>nijesu n</w:t>
      </w:r>
      <w:r w:rsidR="006F5CB7">
        <w:t>i blizu ispunjavanja svih parametara;</w:t>
      </w:r>
      <w:r w:rsidR="00BF3584">
        <w:t xml:space="preserve"> </w:t>
      </w:r>
      <w:r w:rsidR="00E0764C">
        <w:t xml:space="preserve">od postojećih osam, </w:t>
      </w:r>
      <w:r w:rsidR="00BF3584">
        <w:t xml:space="preserve">nijedna škola ne ispunjava više od pet </w:t>
      </w:r>
      <w:r w:rsidR="006F5CB7">
        <w:t>parametara</w:t>
      </w:r>
      <w:r w:rsidR="00BF3584">
        <w:t xml:space="preserve">. </w:t>
      </w:r>
      <w:r w:rsidR="0078377A">
        <w:t xml:space="preserve">Međutim, u većini slučajeva škole ih djelimično ispunjavaju, a uz malo više rada mogle bi u potpunosti da ih zadovolje. </w:t>
      </w:r>
    </w:p>
    <w:p w:rsidR="00C113B8" w:rsidRPr="00C21CC7" w:rsidRDefault="00C113B8" w:rsidP="006D5D9E">
      <w:pPr>
        <w:spacing w:after="120"/>
        <w:jc w:val="both"/>
        <w:rPr>
          <w:color w:val="FF0000"/>
        </w:rPr>
      </w:pPr>
      <w:r>
        <w:rPr>
          <w:color w:val="FF0000"/>
        </w:rPr>
        <w:t>(SLIKA)</w:t>
      </w:r>
    </w:p>
    <w:p w:rsidR="00D823CA" w:rsidRDefault="0078377A" w:rsidP="00B31250">
      <w:pPr>
        <w:spacing w:after="0" w:line="240" w:lineRule="auto"/>
        <w:jc w:val="both"/>
      </w:pPr>
      <w:r>
        <w:t>TROŠKOVI I KORISTI</w:t>
      </w:r>
    </w:p>
    <w:p w:rsidR="00D54695" w:rsidRDefault="0078377A" w:rsidP="00B31250">
      <w:pPr>
        <w:spacing w:after="120" w:line="240" w:lineRule="auto"/>
        <w:jc w:val="both"/>
      </w:pPr>
      <w:r>
        <w:t>ODJELJAK 5</w:t>
      </w:r>
    </w:p>
    <w:p w:rsidR="00E0764C" w:rsidRDefault="0078377A" w:rsidP="006D5D9E">
      <w:pPr>
        <w:spacing w:after="120"/>
        <w:jc w:val="both"/>
      </w:pPr>
      <w:r>
        <w:t xml:space="preserve">15. </w:t>
      </w:r>
      <w:r w:rsidR="00D823CA">
        <w:t xml:space="preserve">Povjerili smo procjenu troškova i koristi </w:t>
      </w:r>
      <w:r w:rsidR="00D823CA" w:rsidRPr="00573D69">
        <w:t>PwC</w:t>
      </w:r>
      <w:r w:rsidR="008F4CF9">
        <w:t>-u.</w:t>
      </w:r>
      <w:r w:rsidR="00D823CA">
        <w:t xml:space="preserve"> </w:t>
      </w:r>
      <w:r w:rsidR="008F4CF9">
        <w:t>Oni</w:t>
      </w:r>
      <w:r w:rsidR="001E3866">
        <w:t xml:space="preserve"> </w:t>
      </w:r>
      <w:r w:rsidR="008F4CF9">
        <w:t>su koristili</w:t>
      </w:r>
      <w:r w:rsidR="001E3866">
        <w:t xml:space="preserve"> Model stand</w:t>
      </w:r>
      <w:r w:rsidR="008F4CF9">
        <w:t xml:space="preserve">ardnog troška da bi procijenili </w:t>
      </w:r>
      <w:r w:rsidR="001E3866">
        <w:t xml:space="preserve">troškove implementacije svakog </w:t>
      </w:r>
      <w:r w:rsidR="00E0764C">
        <w:t>parametra</w:t>
      </w:r>
      <w:r w:rsidR="001E3866">
        <w:t xml:space="preserve"> </w:t>
      </w:r>
      <w:r w:rsidR="00E0764C">
        <w:t>u</w:t>
      </w:r>
      <w:r w:rsidR="001E3866">
        <w:t xml:space="preserve"> </w:t>
      </w:r>
      <w:r w:rsidR="00E0764C">
        <w:t>školama</w:t>
      </w:r>
      <w:r w:rsidR="001E3866">
        <w:t xml:space="preserve"> različitih veličina i na različitim lokacijama u Engleskoj (Odjeljak 5.1). </w:t>
      </w:r>
      <w:r w:rsidR="001E3866" w:rsidRPr="00B31250">
        <w:t xml:space="preserve">Ovaj posao je </w:t>
      </w:r>
      <w:r w:rsidR="00F924AD" w:rsidRPr="00B31250">
        <w:t>podrazumijevao razlaganje svakog</w:t>
      </w:r>
      <w:r w:rsidR="00E0764C" w:rsidRPr="00B31250">
        <w:t xml:space="preserve"> parametra</w:t>
      </w:r>
      <w:r w:rsidR="00F924AD" w:rsidRPr="00B31250">
        <w:t xml:space="preserve"> </w:t>
      </w:r>
      <w:r w:rsidR="00AF1FAB" w:rsidRPr="00B31250">
        <w:t>na</w:t>
      </w:r>
      <w:r w:rsidR="00F924AD" w:rsidRPr="00B31250">
        <w:t xml:space="preserve"> niz zadataka i procjenu koliko </w:t>
      </w:r>
      <w:r w:rsidR="00AF1FAB" w:rsidRPr="00B31250">
        <w:t xml:space="preserve">vremena </w:t>
      </w:r>
      <w:r w:rsidR="00B31250" w:rsidRPr="00B31250">
        <w:t xml:space="preserve">je </w:t>
      </w:r>
      <w:r w:rsidR="00AF1FAB" w:rsidRPr="00B31250">
        <w:t xml:space="preserve">potrebno za </w:t>
      </w:r>
      <w:r w:rsidR="00D54695" w:rsidRPr="00B31250">
        <w:t>izvršavanje</w:t>
      </w:r>
      <w:r w:rsidR="00AF1FAB" w:rsidRPr="00B31250">
        <w:t xml:space="preserve"> </w:t>
      </w:r>
      <w:r w:rsidR="00D54695" w:rsidRPr="00B31250">
        <w:t xml:space="preserve">svakog </w:t>
      </w:r>
      <w:r w:rsidR="00AF1FAB" w:rsidRPr="00B31250">
        <w:t xml:space="preserve">zadatka i ko će </w:t>
      </w:r>
      <w:r w:rsidR="00B31250">
        <w:t xml:space="preserve">izvršiti </w:t>
      </w:r>
      <w:r w:rsidR="00B31250" w:rsidRPr="00B31250">
        <w:t>zadatak</w:t>
      </w:r>
      <w:r w:rsidR="00AF1FAB" w:rsidRPr="00B31250">
        <w:t>.</w:t>
      </w:r>
      <w:r w:rsidR="00AF1FAB">
        <w:t xml:space="preserve"> Na taj način su procijenili troškove implementacije svih </w:t>
      </w:r>
      <w:r w:rsidR="00E0764C">
        <w:t>parametara</w:t>
      </w:r>
      <w:r w:rsidR="00AF1FAB">
        <w:t xml:space="preserve"> u „prosječnoj“ školi. </w:t>
      </w:r>
      <w:r w:rsidR="00E503BF">
        <w:lastRenderedPageBreak/>
        <w:t xml:space="preserve">Sabiranjem troškova škola u cijeloj Engleskoj dobila se procjena troškova implementacije </w:t>
      </w:r>
      <w:r w:rsidR="00D54695">
        <w:t xml:space="preserve">parametara </w:t>
      </w:r>
      <w:r w:rsidR="00E503BF">
        <w:t>u cijelom sistemu.</w:t>
      </w:r>
    </w:p>
    <w:p w:rsidR="00E0764C" w:rsidRDefault="00E503BF" w:rsidP="006D5D9E">
      <w:pPr>
        <w:spacing w:after="120"/>
        <w:jc w:val="both"/>
      </w:pPr>
      <w:r>
        <w:t xml:space="preserve">16. Troškovi implementacije svih </w:t>
      </w:r>
      <w:r w:rsidR="003A3694">
        <w:t>parametara</w:t>
      </w:r>
      <w:r>
        <w:t xml:space="preserve"> u školi srednje veličine izvan Londona procijenjeni su na 53.637£ za prvu godini i 44.676£ </w:t>
      </w:r>
      <w:r w:rsidRPr="00A16C0D">
        <w:t>za svaku narednu godinu</w:t>
      </w:r>
      <w:r>
        <w:t xml:space="preserve">. </w:t>
      </w:r>
      <w:r w:rsidR="005921BF">
        <w:t>Ovo je ekvivalentno iznosu od</w:t>
      </w:r>
      <w:r>
        <w:t xml:space="preserve"> 54£ po učeniku </w:t>
      </w:r>
      <w:r w:rsidRPr="00A16C0D">
        <w:t>od druge godine nadalje</w:t>
      </w:r>
      <w:r>
        <w:t xml:space="preserve">. </w:t>
      </w:r>
      <w:r w:rsidR="005921BF">
        <w:t>To</w:t>
      </w:r>
      <w:r>
        <w:t xml:space="preserve"> je manje od 1% </w:t>
      </w:r>
      <w:r w:rsidR="005921BF">
        <w:t>od budžeta škola</w:t>
      </w:r>
      <w:r>
        <w:t>.</w:t>
      </w:r>
    </w:p>
    <w:p w:rsidR="00E0764C" w:rsidRDefault="00294FE1" w:rsidP="006D5D9E">
      <w:pPr>
        <w:spacing w:after="120"/>
        <w:jc w:val="both"/>
      </w:pPr>
      <w:r>
        <w:t>17. P</w:t>
      </w:r>
      <w:r w:rsidR="005921BF">
        <w:t xml:space="preserve">rocjene su zasnovane na pretpostavci da škole počinju od nule kada je u pitanju karijerno vođenje. U stvarnosti, sve škole rade izvjesne poslove u vezi sa karijernim vođenjem tako da bi stvarni troškovi vjerovatno bili i manji. </w:t>
      </w:r>
    </w:p>
    <w:p w:rsidR="00E0764C" w:rsidRDefault="005921BF" w:rsidP="006D5D9E">
      <w:pPr>
        <w:spacing w:after="120"/>
        <w:jc w:val="both"/>
      </w:pPr>
      <w:r>
        <w:t xml:space="preserve">18. Procijenjeni troškovi implementacije svih </w:t>
      </w:r>
      <w:r w:rsidR="003A3694">
        <w:t>parametara</w:t>
      </w:r>
      <w:r>
        <w:t xml:space="preserve"> u cijeloj Engleskoj iznose 207 miliona funti za prvu godinu i 173 miliona funti za svaku narednu godinu.</w:t>
      </w:r>
    </w:p>
    <w:p w:rsidR="00E0764C" w:rsidRDefault="005921BF" w:rsidP="006D5D9E">
      <w:pPr>
        <w:spacing w:after="120"/>
        <w:jc w:val="both"/>
      </w:pPr>
      <w:r>
        <w:t xml:space="preserve">19. </w:t>
      </w:r>
      <w:r w:rsidRPr="00573D69">
        <w:t>PwC</w:t>
      </w:r>
      <w:r>
        <w:t xml:space="preserve"> je </w:t>
      </w:r>
      <w:r w:rsidR="00294FE1">
        <w:t>uradio proc</w:t>
      </w:r>
      <w:r w:rsidR="00EB6A36">
        <w:t>jenu</w:t>
      </w:r>
      <w:r>
        <w:t xml:space="preserve"> koristi od </w:t>
      </w:r>
      <w:r w:rsidR="00294FE1">
        <w:t>boljeg</w:t>
      </w:r>
      <w:r>
        <w:t xml:space="preserve"> karijernog vođenja</w:t>
      </w:r>
      <w:r w:rsidR="00EB6A36">
        <w:t xml:space="preserve"> </w:t>
      </w:r>
      <w:r w:rsidR="00A10102">
        <w:t xml:space="preserve"> </w:t>
      </w:r>
      <w:r w:rsidR="00A33331">
        <w:t xml:space="preserve">koje s jedne strane vodi ka stvaranju vještijih i kvalifikovanijih učenika koji </w:t>
      </w:r>
      <w:r w:rsidR="003A3694">
        <w:t>više zarađuju, a</w:t>
      </w:r>
      <w:r w:rsidR="00A33331">
        <w:t xml:space="preserve"> s druge strane do manje vjerovatnoće da će oni biti nezaposleni, ne</w:t>
      </w:r>
      <w:r w:rsidR="00294FE1">
        <w:t xml:space="preserve">dovoljno </w:t>
      </w:r>
      <w:r w:rsidR="00A33331">
        <w:t xml:space="preserve">obrazovani i neobučeni </w:t>
      </w:r>
      <w:r w:rsidR="00A33331" w:rsidRPr="003A3694">
        <w:rPr>
          <w:i/>
        </w:rPr>
        <w:t>(</w:t>
      </w:r>
      <w:r w:rsidR="00D27425">
        <w:rPr>
          <w:i/>
        </w:rPr>
        <w:t>not in employment, education or training -</w:t>
      </w:r>
      <w:r w:rsidR="00A33331" w:rsidRPr="003A3694">
        <w:rPr>
          <w:i/>
        </w:rPr>
        <w:t>NEET)</w:t>
      </w:r>
      <w:r w:rsidR="003A3694">
        <w:t>,</w:t>
      </w:r>
      <w:r w:rsidR="00A33331">
        <w:t xml:space="preserve"> što op</w:t>
      </w:r>
      <w:r w:rsidR="003A3694">
        <w:t>et vodi ka manjim troškovima u b</w:t>
      </w:r>
      <w:r w:rsidR="00A33331">
        <w:t>udžetu (Odjeljak 5.2)</w:t>
      </w:r>
    </w:p>
    <w:p w:rsidR="00E0764C" w:rsidRDefault="00A33331" w:rsidP="006D5D9E">
      <w:pPr>
        <w:spacing w:after="120"/>
        <w:jc w:val="both"/>
      </w:pPr>
      <w:r>
        <w:t xml:space="preserve">20. </w:t>
      </w:r>
      <w:r w:rsidR="00077E79">
        <w:t>Upoređujući troškove sa</w:t>
      </w:r>
      <w:r>
        <w:t xml:space="preserve"> koristi</w:t>
      </w:r>
      <w:r w:rsidR="00077E79">
        <w:t>ma</w:t>
      </w:r>
      <w:r w:rsidR="00201C53">
        <w:t xml:space="preserve">, </w:t>
      </w:r>
      <w:r w:rsidR="00201C53" w:rsidRPr="009604A9">
        <w:t>PwC</w:t>
      </w:r>
      <w:r w:rsidR="00201C53">
        <w:t xml:space="preserve"> procjenjuje da </w:t>
      </w:r>
      <w:r>
        <w:t>ako se</w:t>
      </w:r>
      <w:r w:rsidR="00201C53" w:rsidRPr="00A16C0D">
        <w:t>, na primer,</w:t>
      </w:r>
      <w:r w:rsidRPr="00A16C0D">
        <w:t xml:space="preserve"> </w:t>
      </w:r>
      <w:r w:rsidR="00201C53" w:rsidRPr="00A16C0D">
        <w:t xml:space="preserve">samo jedan učenik </w:t>
      </w:r>
      <w:r w:rsidR="00294FE1" w:rsidRPr="00A16C0D">
        <w:t xml:space="preserve">više </w:t>
      </w:r>
      <w:r w:rsidR="00A16C0D" w:rsidRPr="00A16C0D">
        <w:t xml:space="preserve">spriječi da </w:t>
      </w:r>
      <w:r w:rsidR="00201C53" w:rsidRPr="00A16C0D">
        <w:t xml:space="preserve">ne </w:t>
      </w:r>
      <w:r w:rsidR="00294FE1" w:rsidRPr="00A16C0D">
        <w:t>postane</w:t>
      </w:r>
      <w:r w:rsidR="00201C53" w:rsidRPr="00A16C0D">
        <w:t xml:space="preserve"> </w:t>
      </w:r>
      <w:r w:rsidR="00201C53" w:rsidRPr="00573D69">
        <w:t>NEET</w:t>
      </w:r>
      <w:r w:rsidR="00294FE1" w:rsidRPr="00A16C0D">
        <w:t>,</w:t>
      </w:r>
      <w:r w:rsidR="00294FE1">
        <w:t xml:space="preserve"> </w:t>
      </w:r>
      <w:r w:rsidR="003A3694">
        <w:t>izbjegnuti troškovi u b</w:t>
      </w:r>
      <w:r w:rsidR="00201C53">
        <w:t xml:space="preserve">udžetu bili </w:t>
      </w:r>
      <w:r w:rsidR="003A3694">
        <w:t xml:space="preserve">bi </w:t>
      </w:r>
      <w:r w:rsidR="00201C53">
        <w:t xml:space="preserve">dovoljni da obezbijede </w:t>
      </w:r>
      <w:r w:rsidR="00201C53" w:rsidRPr="00A16C0D">
        <w:t xml:space="preserve">karijerno vođenje </w:t>
      </w:r>
      <w:r w:rsidR="00077E79" w:rsidRPr="00A16C0D">
        <w:t>u</w:t>
      </w:r>
      <w:r w:rsidR="00201C53" w:rsidRPr="00A16C0D">
        <w:t xml:space="preserve"> nivoa </w:t>
      </w:r>
      <w:r w:rsidR="00077E79" w:rsidRPr="00A16C0D">
        <w:t>parametara</w:t>
      </w:r>
      <w:r w:rsidR="00201C53" w:rsidRPr="00A16C0D">
        <w:t xml:space="preserve"> za 280 učenika</w:t>
      </w:r>
      <w:r w:rsidR="00201C53">
        <w:t xml:space="preserve"> (Odjeljak 5.3).</w:t>
      </w:r>
    </w:p>
    <w:p w:rsidR="00E0764C" w:rsidRDefault="00201C53" w:rsidP="006D5D9E">
      <w:pPr>
        <w:spacing w:after="120"/>
        <w:jc w:val="both"/>
      </w:pPr>
      <w:r>
        <w:t>21. Pored dugoročnih ekonomskih koristi, kratkoročne</w:t>
      </w:r>
      <w:r w:rsidR="007F040E">
        <w:t xml:space="preserve"> koristi će </w:t>
      </w:r>
      <w:r w:rsidR="00772E24">
        <w:t>doći do izražaja tok</w:t>
      </w:r>
      <w:r w:rsidR="003A518F">
        <w:t>om učenikovog školovanja</w:t>
      </w:r>
      <w:r w:rsidR="007F040E">
        <w:t xml:space="preserve">, </w:t>
      </w:r>
      <w:r w:rsidR="00772E24">
        <w:t>između ostalog u vidu</w:t>
      </w:r>
      <w:r w:rsidR="007F040E" w:rsidRPr="00077E79">
        <w:t xml:space="preserve"> </w:t>
      </w:r>
      <w:r w:rsidR="003A518F">
        <w:t>veće</w:t>
      </w:r>
      <w:r w:rsidR="00772E24">
        <w:t xml:space="preserve"> motivacije</w:t>
      </w:r>
      <w:r w:rsidR="00077E79" w:rsidRPr="00077E79">
        <w:t xml:space="preserve"> </w:t>
      </w:r>
      <w:r w:rsidR="00772E24">
        <w:t xml:space="preserve">i </w:t>
      </w:r>
      <w:r w:rsidR="003A518F">
        <w:t>boljeg</w:t>
      </w:r>
      <w:r w:rsidR="00772E24">
        <w:t xml:space="preserve"> p</w:t>
      </w:r>
      <w:r w:rsidR="007F040E" w:rsidRPr="00077E79">
        <w:t>ostignuća</w:t>
      </w:r>
      <w:r w:rsidR="007F040E">
        <w:t xml:space="preserve"> (odjeljak 5.4). Škole </w:t>
      </w:r>
      <w:r w:rsidR="00077E79">
        <w:t>to</w:t>
      </w:r>
      <w:r w:rsidR="007F040E">
        <w:t xml:space="preserve"> treba da u</w:t>
      </w:r>
      <w:r w:rsidR="00077E79">
        <w:t>zmu u obzir kada odlučuju kakav</w:t>
      </w:r>
      <w:r w:rsidR="007F040E">
        <w:t xml:space="preserve"> će prioritet dati karijernom vođenju u školskom budžetu.</w:t>
      </w:r>
    </w:p>
    <w:p w:rsidR="00AB304C" w:rsidRDefault="00797287" w:rsidP="006D5D9E">
      <w:pPr>
        <w:spacing w:after="0" w:line="240" w:lineRule="auto"/>
        <w:jc w:val="both"/>
      </w:pPr>
      <w:r>
        <w:t>PREPORUKE</w:t>
      </w:r>
    </w:p>
    <w:p w:rsidR="00294FE1" w:rsidRDefault="00797287" w:rsidP="006D5D9E">
      <w:pPr>
        <w:spacing w:after="120" w:line="240" w:lineRule="auto"/>
        <w:jc w:val="both"/>
      </w:pPr>
      <w:r>
        <w:t>ODJELJAK 6</w:t>
      </w:r>
    </w:p>
    <w:p w:rsidR="000F5363" w:rsidRDefault="00797287" w:rsidP="006D5D9E">
      <w:pPr>
        <w:spacing w:after="120" w:line="240" w:lineRule="auto"/>
        <w:jc w:val="both"/>
      </w:pPr>
      <w:r>
        <w:t xml:space="preserve">22. Naših deset preporuka detaljno su izložene u Odjeljku 6, a njihov kratak pregled dat je na strani </w:t>
      </w:r>
      <w:r w:rsidRPr="00294FE1">
        <w:t>10</w:t>
      </w:r>
      <w:r>
        <w:t>. U njihovom sastavljanju, slijedili smo ove principe:</w:t>
      </w:r>
    </w:p>
    <w:p w:rsidR="005A3AE9" w:rsidRPr="00573D69" w:rsidRDefault="00771564" w:rsidP="006D5D9E">
      <w:pPr>
        <w:pStyle w:val="FootnoteText"/>
        <w:numPr>
          <w:ilvl w:val="0"/>
          <w:numId w:val="3"/>
        </w:numPr>
        <w:spacing w:after="120"/>
        <w:ind w:left="714" w:hanging="357"/>
        <w:jc w:val="both"/>
        <w:rPr>
          <w:sz w:val="22"/>
          <w:szCs w:val="22"/>
        </w:rPr>
      </w:pPr>
      <w:r w:rsidRPr="00573D69">
        <w:rPr>
          <w:sz w:val="22"/>
          <w:szCs w:val="22"/>
        </w:rPr>
        <w:t xml:space="preserve">Smanjiti broj </w:t>
      </w:r>
      <w:r w:rsidR="002D3792" w:rsidRPr="00573D69">
        <w:rPr>
          <w:sz w:val="22"/>
          <w:szCs w:val="22"/>
        </w:rPr>
        <w:t>zakonskih</w:t>
      </w:r>
      <w:r w:rsidRPr="00573D69">
        <w:rPr>
          <w:sz w:val="22"/>
          <w:szCs w:val="22"/>
        </w:rPr>
        <w:t xml:space="preserve"> </w:t>
      </w:r>
      <w:r w:rsidR="005A3AE9" w:rsidRPr="00573D69">
        <w:rPr>
          <w:sz w:val="22"/>
          <w:szCs w:val="22"/>
        </w:rPr>
        <w:t>obaveza</w:t>
      </w:r>
      <w:r w:rsidR="00797287" w:rsidRPr="00573D69">
        <w:rPr>
          <w:sz w:val="22"/>
          <w:szCs w:val="22"/>
        </w:rPr>
        <w:t xml:space="preserve"> </w:t>
      </w:r>
      <w:r w:rsidR="005A3AE9" w:rsidRPr="00573D69">
        <w:rPr>
          <w:sz w:val="22"/>
          <w:szCs w:val="22"/>
        </w:rPr>
        <w:t>da</w:t>
      </w:r>
      <w:r w:rsidR="00797287" w:rsidRPr="00573D69">
        <w:rPr>
          <w:sz w:val="22"/>
          <w:szCs w:val="22"/>
        </w:rPr>
        <w:t xml:space="preserve"> bi se školama dozvolila autonomija da stvore programe karijernog vođenja koji najbolje odgovoraju njihovim učenicima</w:t>
      </w:r>
      <w:r w:rsidRPr="00573D69">
        <w:rPr>
          <w:sz w:val="22"/>
          <w:szCs w:val="22"/>
        </w:rPr>
        <w:t>;</w:t>
      </w:r>
    </w:p>
    <w:p w:rsidR="000F5363" w:rsidRPr="00573D69" w:rsidRDefault="00326B1D" w:rsidP="006D5D9E">
      <w:pPr>
        <w:pStyle w:val="FootnoteText"/>
        <w:numPr>
          <w:ilvl w:val="0"/>
          <w:numId w:val="3"/>
        </w:numPr>
        <w:spacing w:after="120"/>
        <w:ind w:left="714" w:hanging="357"/>
        <w:jc w:val="both"/>
        <w:rPr>
          <w:sz w:val="22"/>
          <w:szCs w:val="22"/>
        </w:rPr>
      </w:pPr>
      <w:r w:rsidRPr="00573D69">
        <w:rPr>
          <w:sz w:val="22"/>
          <w:szCs w:val="22"/>
        </w:rPr>
        <w:t xml:space="preserve">Povećati motivisanost škola da daju prioritet karijernom vođenju </w:t>
      </w:r>
      <w:r w:rsidR="00771564" w:rsidRPr="00573D69">
        <w:rPr>
          <w:sz w:val="22"/>
          <w:szCs w:val="22"/>
        </w:rPr>
        <w:t xml:space="preserve">u odnosu na </w:t>
      </w:r>
      <w:r w:rsidR="003A518F" w:rsidRPr="00573D69">
        <w:rPr>
          <w:sz w:val="22"/>
          <w:szCs w:val="22"/>
        </w:rPr>
        <w:t xml:space="preserve">ostale zahtjeve koji </w:t>
      </w:r>
      <w:r w:rsidR="005A3AE9" w:rsidRPr="00573D69">
        <w:rPr>
          <w:sz w:val="22"/>
          <w:szCs w:val="22"/>
        </w:rPr>
        <w:t>im se nameću</w:t>
      </w:r>
      <w:r w:rsidR="00771564" w:rsidRPr="00573D69">
        <w:rPr>
          <w:sz w:val="22"/>
          <w:szCs w:val="22"/>
        </w:rPr>
        <w:t>;</w:t>
      </w:r>
    </w:p>
    <w:p w:rsidR="000F5363" w:rsidRPr="00573D69" w:rsidRDefault="008A7BD8" w:rsidP="006D5D9E">
      <w:pPr>
        <w:pStyle w:val="FootnoteText"/>
        <w:numPr>
          <w:ilvl w:val="0"/>
          <w:numId w:val="3"/>
        </w:numPr>
        <w:spacing w:after="120"/>
        <w:ind w:left="714" w:hanging="357"/>
        <w:jc w:val="both"/>
        <w:rPr>
          <w:sz w:val="22"/>
          <w:szCs w:val="22"/>
        </w:rPr>
      </w:pPr>
      <w:r w:rsidRPr="00573D69">
        <w:rPr>
          <w:sz w:val="22"/>
          <w:szCs w:val="22"/>
        </w:rPr>
        <w:t>O</w:t>
      </w:r>
      <w:r w:rsidR="00A43899" w:rsidRPr="00573D69">
        <w:rPr>
          <w:sz w:val="22"/>
          <w:szCs w:val="22"/>
        </w:rPr>
        <w:t xml:space="preserve">bezbijediti podršku kroz </w:t>
      </w:r>
      <w:r w:rsidR="005A3AE9" w:rsidRPr="00573D69">
        <w:rPr>
          <w:sz w:val="22"/>
          <w:szCs w:val="22"/>
        </w:rPr>
        <w:t>N</w:t>
      </w:r>
      <w:r w:rsidR="00985389" w:rsidRPr="00573D69">
        <w:rPr>
          <w:sz w:val="22"/>
          <w:szCs w:val="22"/>
        </w:rPr>
        <w:t>acionalni</w:t>
      </w:r>
      <w:r w:rsidRPr="00573D69">
        <w:rPr>
          <w:sz w:val="22"/>
          <w:szCs w:val="22"/>
        </w:rPr>
        <w:t xml:space="preserve"> </w:t>
      </w:r>
      <w:r w:rsidR="00A43899" w:rsidRPr="00573D69">
        <w:rPr>
          <w:sz w:val="22"/>
          <w:szCs w:val="22"/>
        </w:rPr>
        <w:t>centar</w:t>
      </w:r>
      <w:r w:rsidRPr="00573D69">
        <w:rPr>
          <w:sz w:val="22"/>
          <w:szCs w:val="22"/>
        </w:rPr>
        <w:t xml:space="preserve"> za razv</w:t>
      </w:r>
      <w:r w:rsidR="005A3AE9" w:rsidRPr="00573D69">
        <w:rPr>
          <w:sz w:val="22"/>
          <w:szCs w:val="22"/>
        </w:rPr>
        <w:t xml:space="preserve">oj karijere </w:t>
      </w:r>
      <w:r w:rsidRPr="00573D69">
        <w:rPr>
          <w:sz w:val="22"/>
          <w:szCs w:val="22"/>
        </w:rPr>
        <w:t>ko</w:t>
      </w:r>
      <w:r w:rsidR="005A3AE9" w:rsidRPr="00573D69">
        <w:rPr>
          <w:sz w:val="22"/>
          <w:szCs w:val="22"/>
        </w:rPr>
        <w:t>ji</w:t>
      </w:r>
      <w:r w:rsidR="000E3C43" w:rsidRPr="00573D69">
        <w:rPr>
          <w:sz w:val="22"/>
          <w:szCs w:val="22"/>
        </w:rPr>
        <w:t xml:space="preserve"> trenutno ima vrlo og</w:t>
      </w:r>
      <w:r w:rsidR="00771564" w:rsidRPr="00573D69">
        <w:rPr>
          <w:sz w:val="22"/>
          <w:szCs w:val="22"/>
        </w:rPr>
        <w:t>raničenu nadležnost nad školama;</w:t>
      </w:r>
    </w:p>
    <w:p w:rsidR="004E52A5" w:rsidRPr="00573D69" w:rsidRDefault="00D768AC" w:rsidP="006D5D9E">
      <w:pPr>
        <w:pStyle w:val="FootnoteText"/>
        <w:numPr>
          <w:ilvl w:val="0"/>
          <w:numId w:val="3"/>
        </w:numPr>
        <w:spacing w:after="120"/>
        <w:ind w:left="714" w:hanging="357"/>
        <w:jc w:val="both"/>
        <w:rPr>
          <w:sz w:val="22"/>
          <w:szCs w:val="22"/>
        </w:rPr>
      </w:pPr>
      <w:r w:rsidRPr="00573D69">
        <w:rPr>
          <w:sz w:val="22"/>
          <w:szCs w:val="22"/>
        </w:rPr>
        <w:t xml:space="preserve">Poboljšati pristup poslodavcima tako da sve škole </w:t>
      </w:r>
      <w:r w:rsidR="003A518F" w:rsidRPr="00573D69">
        <w:rPr>
          <w:sz w:val="22"/>
          <w:szCs w:val="22"/>
        </w:rPr>
        <w:t xml:space="preserve">svojim učenicima </w:t>
      </w:r>
      <w:r w:rsidRPr="00573D69">
        <w:rPr>
          <w:sz w:val="22"/>
          <w:szCs w:val="22"/>
        </w:rPr>
        <w:t xml:space="preserve">mogu </w:t>
      </w:r>
      <w:r w:rsidR="009C74EF" w:rsidRPr="00573D69">
        <w:rPr>
          <w:sz w:val="22"/>
          <w:szCs w:val="22"/>
        </w:rPr>
        <w:t>obezbijediti</w:t>
      </w:r>
      <w:r w:rsidR="003A518F" w:rsidRPr="00573D69">
        <w:rPr>
          <w:sz w:val="22"/>
          <w:szCs w:val="22"/>
        </w:rPr>
        <w:t xml:space="preserve"> </w:t>
      </w:r>
      <w:r w:rsidR="005A3AE9" w:rsidRPr="00573D69">
        <w:rPr>
          <w:sz w:val="22"/>
          <w:szCs w:val="22"/>
        </w:rPr>
        <w:t>više susreta</w:t>
      </w:r>
      <w:r w:rsidR="009C74EF" w:rsidRPr="00573D69">
        <w:rPr>
          <w:sz w:val="22"/>
          <w:szCs w:val="22"/>
        </w:rPr>
        <w:t xml:space="preserve"> sa radnim mjestom.</w:t>
      </w:r>
    </w:p>
    <w:p w:rsidR="000F5363" w:rsidRDefault="005A3AE9" w:rsidP="006D5D9E">
      <w:pPr>
        <w:spacing w:after="0"/>
        <w:jc w:val="both"/>
        <w:rPr>
          <w:sz w:val="28"/>
          <w:szCs w:val="28"/>
        </w:rPr>
      </w:pPr>
      <w:r>
        <w:rPr>
          <w:sz w:val="28"/>
          <w:szCs w:val="28"/>
        </w:rPr>
        <w:t>„</w:t>
      </w:r>
      <w:r w:rsidRPr="00017FEE">
        <w:rPr>
          <w:sz w:val="28"/>
          <w:szCs w:val="28"/>
        </w:rPr>
        <w:t xml:space="preserve">PORED DUGOROČNIH EKONOMSKIH KORISTI, KRATKOROČNE KORISTI ĆE </w:t>
      </w:r>
      <w:r>
        <w:rPr>
          <w:sz w:val="28"/>
          <w:szCs w:val="28"/>
        </w:rPr>
        <w:t>DOĆI DO IZRAŽAJA</w:t>
      </w:r>
      <w:r w:rsidRPr="00017FEE">
        <w:rPr>
          <w:sz w:val="28"/>
          <w:szCs w:val="28"/>
        </w:rPr>
        <w:t xml:space="preserve"> </w:t>
      </w:r>
      <w:r>
        <w:rPr>
          <w:sz w:val="28"/>
          <w:szCs w:val="28"/>
        </w:rPr>
        <w:t>TOKOM UČENIKOVOG ŠKOLOVANJA</w:t>
      </w:r>
      <w:r w:rsidRPr="00017FEE">
        <w:rPr>
          <w:sz w:val="28"/>
          <w:szCs w:val="28"/>
        </w:rPr>
        <w:t xml:space="preserve">, </w:t>
      </w:r>
      <w:r w:rsidRPr="003A518F">
        <w:rPr>
          <w:sz w:val="28"/>
          <w:szCs w:val="28"/>
        </w:rPr>
        <w:t xml:space="preserve">IZMEĐU OSTALOG </w:t>
      </w:r>
      <w:r>
        <w:rPr>
          <w:sz w:val="28"/>
          <w:szCs w:val="28"/>
        </w:rPr>
        <w:t>U VIDU VEĆE MOTIVACIJE I BOLJEG P</w:t>
      </w:r>
      <w:r w:rsidRPr="003A518F">
        <w:rPr>
          <w:sz w:val="28"/>
          <w:szCs w:val="28"/>
        </w:rPr>
        <w:t>OSTIGNUĆA“</w:t>
      </w:r>
    </w:p>
    <w:p w:rsidR="003A518F" w:rsidRPr="00C21CC7" w:rsidRDefault="003A518F" w:rsidP="006D5D9E">
      <w:pPr>
        <w:spacing w:after="0"/>
        <w:jc w:val="both"/>
        <w:rPr>
          <w:color w:val="FF0000"/>
        </w:rPr>
      </w:pPr>
      <w:r w:rsidRPr="00C21CC7">
        <w:rPr>
          <w:color w:val="FF0000"/>
        </w:rPr>
        <w:t>(SLIKA)</w:t>
      </w:r>
    </w:p>
    <w:p w:rsidR="000F5363" w:rsidRDefault="000F5363" w:rsidP="00A91CFC">
      <w:pPr>
        <w:spacing w:after="0" w:line="240" w:lineRule="auto"/>
        <w:jc w:val="center"/>
      </w:pPr>
      <w:r>
        <w:rPr>
          <w:sz w:val="28"/>
          <w:szCs w:val="28"/>
        </w:rPr>
        <w:br w:type="page"/>
      </w:r>
      <w:r>
        <w:rPr>
          <w:sz w:val="28"/>
          <w:szCs w:val="28"/>
        </w:rPr>
        <w:lastRenderedPageBreak/>
        <w:t>_______________</w:t>
      </w:r>
    </w:p>
    <w:p w:rsidR="000F5363" w:rsidRPr="000F5363" w:rsidRDefault="000F5363" w:rsidP="000F5363">
      <w:pPr>
        <w:spacing w:after="0" w:line="240" w:lineRule="auto"/>
        <w:jc w:val="center"/>
      </w:pPr>
    </w:p>
    <w:p w:rsidR="000F5363" w:rsidRDefault="00017FEE" w:rsidP="000F5363">
      <w:pPr>
        <w:spacing w:after="0" w:line="240" w:lineRule="auto"/>
        <w:jc w:val="center"/>
        <w:rPr>
          <w:sz w:val="28"/>
          <w:szCs w:val="28"/>
        </w:rPr>
      </w:pPr>
      <w:r>
        <w:rPr>
          <w:sz w:val="28"/>
          <w:szCs w:val="28"/>
        </w:rPr>
        <w:t>Kratak pregled preporuka</w:t>
      </w:r>
    </w:p>
    <w:p w:rsidR="005A3AE9" w:rsidRDefault="000F5363" w:rsidP="00347A00">
      <w:pPr>
        <w:spacing w:after="240"/>
        <w:jc w:val="center"/>
        <w:rPr>
          <w:sz w:val="28"/>
          <w:szCs w:val="28"/>
        </w:rPr>
      </w:pPr>
      <w:r>
        <w:rPr>
          <w:sz w:val="28"/>
          <w:szCs w:val="28"/>
        </w:rPr>
        <w:t>___</w:t>
      </w:r>
      <w:r w:rsidR="00017FEE">
        <w:rPr>
          <w:sz w:val="28"/>
          <w:szCs w:val="28"/>
        </w:rPr>
        <w:t>____________</w:t>
      </w:r>
    </w:p>
    <w:p w:rsidR="005A3AE9" w:rsidRDefault="005A3AE9" w:rsidP="00A16C0D">
      <w:pPr>
        <w:spacing w:after="0"/>
        <w:jc w:val="center"/>
        <w:rPr>
          <w:sz w:val="28"/>
          <w:szCs w:val="28"/>
        </w:rPr>
      </w:pPr>
      <w:r>
        <w:rPr>
          <w:sz w:val="28"/>
          <w:szCs w:val="28"/>
        </w:rPr>
        <w:t>NAREDNIH DESET PREPORUKA SU</w:t>
      </w:r>
    </w:p>
    <w:p w:rsidR="005A3AE9" w:rsidRDefault="005A3AE9" w:rsidP="00A16C0D">
      <w:pPr>
        <w:spacing w:after="0"/>
        <w:jc w:val="center"/>
        <w:rPr>
          <w:sz w:val="28"/>
          <w:szCs w:val="28"/>
        </w:rPr>
      </w:pPr>
      <w:r>
        <w:rPr>
          <w:sz w:val="28"/>
          <w:szCs w:val="28"/>
        </w:rPr>
        <w:t>TAKO UOBLIČENE DA POMOGNU</w:t>
      </w:r>
    </w:p>
    <w:p w:rsidR="005A3AE9" w:rsidRDefault="005A3AE9" w:rsidP="00A16C0D">
      <w:pPr>
        <w:spacing w:after="0"/>
        <w:jc w:val="center"/>
        <w:rPr>
          <w:sz w:val="28"/>
          <w:szCs w:val="28"/>
        </w:rPr>
      </w:pPr>
      <w:r>
        <w:rPr>
          <w:sz w:val="28"/>
          <w:szCs w:val="28"/>
        </w:rPr>
        <w:t>SVIM ŠKOLAMA DA</w:t>
      </w:r>
    </w:p>
    <w:p w:rsidR="00017FEE" w:rsidRDefault="005A3AE9" w:rsidP="00347A00">
      <w:pPr>
        <w:spacing w:after="240"/>
        <w:jc w:val="center"/>
        <w:rPr>
          <w:sz w:val="28"/>
          <w:szCs w:val="28"/>
        </w:rPr>
      </w:pPr>
      <w:r>
        <w:rPr>
          <w:sz w:val="28"/>
          <w:szCs w:val="28"/>
        </w:rPr>
        <w:t>ISPUNE PARAMETRE</w:t>
      </w:r>
    </w:p>
    <w:p w:rsidR="00342991" w:rsidRPr="005A3AE9" w:rsidRDefault="005A41AA" w:rsidP="005A3AE9">
      <w:pPr>
        <w:spacing w:after="0"/>
        <w:rPr>
          <w:sz w:val="20"/>
          <w:szCs w:val="20"/>
        </w:rPr>
      </w:pPr>
      <w:r w:rsidRPr="005A3AE9">
        <w:rPr>
          <w:sz w:val="20"/>
          <w:szCs w:val="20"/>
        </w:rPr>
        <w:t>Tabela 2: Preporuke</w:t>
      </w:r>
    </w:p>
    <w:tbl>
      <w:tblPr>
        <w:tblW w:w="0" w:type="auto"/>
        <w:tblLook w:val="04A0" w:firstRow="1" w:lastRow="0" w:firstColumn="1" w:lastColumn="0" w:noHBand="0" w:noVBand="1"/>
      </w:tblPr>
      <w:tblGrid>
        <w:gridCol w:w="440"/>
        <w:gridCol w:w="2078"/>
        <w:gridCol w:w="1571"/>
        <w:gridCol w:w="5134"/>
      </w:tblGrid>
      <w:tr w:rsidR="005A41AA" w:rsidTr="00AA1527">
        <w:tc>
          <w:tcPr>
            <w:tcW w:w="440" w:type="dxa"/>
            <w:tcBorders>
              <w:top w:val="single" w:sz="4" w:space="0" w:color="auto"/>
              <w:left w:val="single" w:sz="4" w:space="0" w:color="auto"/>
              <w:bottom w:val="single" w:sz="4" w:space="0" w:color="auto"/>
            </w:tcBorders>
            <w:shd w:val="clear" w:color="auto" w:fill="DDD9C3" w:themeFill="background2" w:themeFillShade="E6"/>
          </w:tcPr>
          <w:p w:rsidR="005A41AA" w:rsidRPr="00AA1527" w:rsidRDefault="00A43899" w:rsidP="00017FEE">
            <w:r w:rsidRPr="00AA1527">
              <w:t>1</w:t>
            </w:r>
          </w:p>
        </w:tc>
        <w:tc>
          <w:tcPr>
            <w:tcW w:w="2078" w:type="dxa"/>
            <w:tcBorders>
              <w:top w:val="single" w:sz="4" w:space="0" w:color="auto"/>
              <w:bottom w:val="single" w:sz="4" w:space="0" w:color="auto"/>
              <w:right w:val="single" w:sz="4" w:space="0" w:color="auto"/>
            </w:tcBorders>
            <w:shd w:val="clear" w:color="auto" w:fill="DDD9C3" w:themeFill="background2" w:themeFillShade="E6"/>
          </w:tcPr>
          <w:p w:rsidR="005A41AA" w:rsidRPr="002F2EF2" w:rsidRDefault="008C6C9E" w:rsidP="008B004F">
            <w:pPr>
              <w:spacing w:line="240" w:lineRule="auto"/>
            </w:pPr>
            <w:r w:rsidRPr="002F2EF2">
              <w:t>OSAM PARAMETARA</w:t>
            </w:r>
          </w:p>
        </w:tc>
        <w:tc>
          <w:tcPr>
            <w:tcW w:w="1571" w:type="dxa"/>
            <w:tcBorders>
              <w:top w:val="single" w:sz="4" w:space="0" w:color="auto"/>
              <w:left w:val="single" w:sz="4" w:space="0" w:color="auto"/>
              <w:bottom w:val="single" w:sz="4" w:space="0" w:color="auto"/>
              <w:right w:val="single" w:sz="4" w:space="0" w:color="auto"/>
            </w:tcBorders>
            <w:shd w:val="clear" w:color="auto" w:fill="EEECE1" w:themeFill="background2"/>
          </w:tcPr>
          <w:p w:rsidR="005A41AA" w:rsidRPr="002F2EF2" w:rsidRDefault="008C6C9E" w:rsidP="008B004F">
            <w:pPr>
              <w:spacing w:line="240" w:lineRule="auto"/>
            </w:pPr>
            <w:r w:rsidRPr="002F2EF2">
              <w:t>Školama, vladi, Ofstedu i poslodavcima</w:t>
            </w:r>
          </w:p>
        </w:tc>
        <w:tc>
          <w:tcPr>
            <w:tcW w:w="5134" w:type="dxa"/>
            <w:tcBorders>
              <w:top w:val="single" w:sz="4" w:space="0" w:color="auto"/>
              <w:left w:val="single" w:sz="4" w:space="0" w:color="auto"/>
              <w:bottom w:val="single" w:sz="4" w:space="0" w:color="auto"/>
              <w:right w:val="single" w:sz="4" w:space="0" w:color="auto"/>
            </w:tcBorders>
            <w:shd w:val="clear" w:color="auto" w:fill="EEECE1" w:themeFill="background2"/>
          </w:tcPr>
          <w:p w:rsidR="00CA2A0C" w:rsidRPr="002F2EF2" w:rsidRDefault="0092257D" w:rsidP="008B004F">
            <w:pPr>
              <w:spacing w:line="240" w:lineRule="auto"/>
            </w:pPr>
            <w:r w:rsidRPr="002F2EF2">
              <w:t>Preporučujemo osam parametara koji definišu elemente dobre prakse u karijernom vođenju. Njima škole treba da se vode kada ustanovljavaju sopstvene programe</w:t>
            </w:r>
            <w:r w:rsidR="00A16C0D" w:rsidRPr="002F2EF2">
              <w:t xml:space="preserve"> karijernog vođenja</w:t>
            </w:r>
            <w:r w:rsidRPr="002F2EF2">
              <w:t xml:space="preserve">, a </w:t>
            </w:r>
            <w:r w:rsidRPr="002F2EF2">
              <w:rPr>
                <w:i/>
              </w:rPr>
              <w:t>Ofsted</w:t>
            </w:r>
            <w:r w:rsidRPr="002F2EF2">
              <w:t xml:space="preserve"> treba da ih uzme u obzir kada procjenjuje kvalitet karijernog vođenja u školama.</w:t>
            </w:r>
          </w:p>
        </w:tc>
      </w:tr>
      <w:tr w:rsidR="005A41AA" w:rsidTr="00AA1527">
        <w:tc>
          <w:tcPr>
            <w:tcW w:w="440" w:type="dxa"/>
            <w:tcBorders>
              <w:top w:val="single" w:sz="4" w:space="0" w:color="auto"/>
              <w:left w:val="single" w:sz="4" w:space="0" w:color="auto"/>
              <w:bottom w:val="single" w:sz="4" w:space="0" w:color="auto"/>
            </w:tcBorders>
            <w:shd w:val="clear" w:color="auto" w:fill="D9D9D9" w:themeFill="background1" w:themeFillShade="D9"/>
          </w:tcPr>
          <w:p w:rsidR="005A41AA" w:rsidRPr="00AA1527" w:rsidRDefault="00A43899" w:rsidP="00017FEE">
            <w:r w:rsidRPr="00AA1527">
              <w:t>2</w:t>
            </w:r>
          </w:p>
        </w:tc>
        <w:tc>
          <w:tcPr>
            <w:tcW w:w="2078" w:type="dxa"/>
            <w:tcBorders>
              <w:top w:val="single" w:sz="4" w:space="0" w:color="auto"/>
              <w:bottom w:val="single" w:sz="4" w:space="0" w:color="auto"/>
              <w:right w:val="single" w:sz="4" w:space="0" w:color="auto"/>
            </w:tcBorders>
            <w:shd w:val="clear" w:color="auto" w:fill="D9D9D9" w:themeFill="background1" w:themeFillShade="D9"/>
          </w:tcPr>
          <w:p w:rsidR="005A41AA" w:rsidRPr="002F2EF2" w:rsidRDefault="008C6C9E" w:rsidP="008B004F">
            <w:pPr>
              <w:spacing w:line="240" w:lineRule="auto"/>
            </w:pPr>
            <w:r w:rsidRPr="002F2EF2">
              <w:t xml:space="preserve">ŠKOLSKI </w:t>
            </w:r>
            <w:r w:rsidR="00CA2A0C" w:rsidRPr="002F2EF2">
              <w:t xml:space="preserve">PLAN </w:t>
            </w:r>
            <w:r w:rsidR="00283129" w:rsidRPr="002F2EF2">
              <w:t>RAZVOJA KARIJERE</w:t>
            </w:r>
          </w:p>
        </w:tc>
        <w:tc>
          <w:tcPr>
            <w:tcW w:w="1571" w:type="dxa"/>
            <w:tcBorders>
              <w:top w:val="single" w:sz="4" w:space="0" w:color="auto"/>
              <w:left w:val="single" w:sz="4" w:space="0" w:color="auto"/>
              <w:bottom w:val="single" w:sz="4" w:space="0" w:color="auto"/>
              <w:right w:val="single" w:sz="4" w:space="0" w:color="auto"/>
            </w:tcBorders>
            <w:shd w:val="clear" w:color="auto" w:fill="F2F2F2"/>
          </w:tcPr>
          <w:p w:rsidR="005A41AA" w:rsidRPr="002F2EF2" w:rsidRDefault="008C6C9E" w:rsidP="008B004F">
            <w:pPr>
              <w:spacing w:line="240" w:lineRule="auto"/>
            </w:pPr>
            <w:r w:rsidRPr="002F2EF2">
              <w:t>Vladi i školama</w:t>
            </w:r>
          </w:p>
        </w:tc>
        <w:tc>
          <w:tcPr>
            <w:tcW w:w="5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257D" w:rsidRPr="002F2EF2" w:rsidRDefault="00CA2A0C" w:rsidP="008B004F">
            <w:pPr>
              <w:spacing w:line="240" w:lineRule="auto"/>
            </w:pPr>
            <w:r w:rsidRPr="002F2EF2">
              <w:t>Od svake srednje škole m</w:t>
            </w:r>
            <w:r w:rsidR="0092257D" w:rsidRPr="002F2EF2">
              <w:t xml:space="preserve">ora se zahtijevati da </w:t>
            </w:r>
            <w:r w:rsidR="000045A7" w:rsidRPr="002F2EF2">
              <w:t xml:space="preserve">na školskom sajtu objavi </w:t>
            </w:r>
            <w:r w:rsidRPr="002F2EF2">
              <w:t xml:space="preserve">Plan </w:t>
            </w:r>
            <w:r w:rsidR="000045A7" w:rsidRPr="002F2EF2">
              <w:t>razvoja karijere.</w:t>
            </w:r>
          </w:p>
        </w:tc>
      </w:tr>
      <w:tr w:rsidR="005A41AA" w:rsidTr="00AA1527">
        <w:trPr>
          <w:trHeight w:val="2336"/>
        </w:trPr>
        <w:tc>
          <w:tcPr>
            <w:tcW w:w="440" w:type="dxa"/>
            <w:tcBorders>
              <w:top w:val="single" w:sz="4" w:space="0" w:color="auto"/>
              <w:left w:val="single" w:sz="4" w:space="0" w:color="auto"/>
              <w:bottom w:val="single" w:sz="4" w:space="0" w:color="auto"/>
            </w:tcBorders>
            <w:shd w:val="clear" w:color="auto" w:fill="DDD9C3" w:themeFill="background2" w:themeFillShade="E6"/>
          </w:tcPr>
          <w:p w:rsidR="005A41AA" w:rsidRPr="00AA1527" w:rsidRDefault="00A43899" w:rsidP="00017FEE">
            <w:r w:rsidRPr="00AA1527">
              <w:t>3</w:t>
            </w:r>
          </w:p>
        </w:tc>
        <w:tc>
          <w:tcPr>
            <w:tcW w:w="2078" w:type="dxa"/>
            <w:tcBorders>
              <w:top w:val="single" w:sz="4" w:space="0" w:color="auto"/>
              <w:bottom w:val="single" w:sz="4" w:space="0" w:color="auto"/>
              <w:right w:val="single" w:sz="4" w:space="0" w:color="auto"/>
            </w:tcBorders>
            <w:shd w:val="clear" w:color="auto" w:fill="DDD9C3" w:themeFill="background2" w:themeFillShade="E6"/>
          </w:tcPr>
          <w:p w:rsidR="005A41AA" w:rsidRPr="002F2EF2" w:rsidRDefault="00CA2A0C" w:rsidP="008B004F">
            <w:pPr>
              <w:spacing w:line="240" w:lineRule="auto"/>
            </w:pPr>
            <w:r w:rsidRPr="002F2EF2">
              <w:t>PODACI O DALJEM OPREDJELJENJU SVRŠENIH UČENIKA</w:t>
            </w:r>
          </w:p>
        </w:tc>
        <w:tc>
          <w:tcPr>
            <w:tcW w:w="1571" w:type="dxa"/>
            <w:tcBorders>
              <w:top w:val="single" w:sz="4" w:space="0" w:color="auto"/>
              <w:left w:val="single" w:sz="4" w:space="0" w:color="auto"/>
              <w:bottom w:val="single" w:sz="4" w:space="0" w:color="auto"/>
              <w:right w:val="single" w:sz="4" w:space="0" w:color="auto"/>
            </w:tcBorders>
            <w:shd w:val="clear" w:color="auto" w:fill="EEECE1" w:themeFill="background2"/>
          </w:tcPr>
          <w:p w:rsidR="005A41AA" w:rsidRPr="002F2EF2" w:rsidRDefault="008C6C9E" w:rsidP="008B004F">
            <w:pPr>
              <w:spacing w:line="240" w:lineRule="auto"/>
            </w:pPr>
            <w:r w:rsidRPr="002F2EF2">
              <w:t>Školama i vladi</w:t>
            </w:r>
          </w:p>
        </w:tc>
        <w:tc>
          <w:tcPr>
            <w:tcW w:w="5134" w:type="dxa"/>
            <w:tcBorders>
              <w:top w:val="single" w:sz="4" w:space="0" w:color="auto"/>
              <w:left w:val="single" w:sz="4" w:space="0" w:color="auto"/>
              <w:bottom w:val="single" w:sz="4" w:space="0" w:color="auto"/>
              <w:right w:val="single" w:sz="4" w:space="0" w:color="auto"/>
            </w:tcBorders>
            <w:shd w:val="clear" w:color="auto" w:fill="EEECE1" w:themeFill="background2"/>
          </w:tcPr>
          <w:p w:rsidR="005A41AA" w:rsidRPr="002F2EF2" w:rsidRDefault="00CA2A0C" w:rsidP="008B004F">
            <w:pPr>
              <w:spacing w:after="120" w:line="240" w:lineRule="auto"/>
              <w:rPr>
                <w:rFonts w:cstheme="minorHAnsi"/>
              </w:rPr>
            </w:pPr>
            <w:r w:rsidRPr="002F2EF2">
              <w:rPr>
                <w:rFonts w:cstheme="minorHAnsi"/>
              </w:rPr>
              <w:t xml:space="preserve">Svaka srednja škola </w:t>
            </w:r>
            <w:r w:rsidR="007B71B1" w:rsidRPr="002F2EF2">
              <w:rPr>
                <w:rFonts w:cstheme="minorHAnsi"/>
              </w:rPr>
              <w:t>obavezna</w:t>
            </w:r>
            <w:r w:rsidR="008F2A3C" w:rsidRPr="002F2EF2">
              <w:rPr>
                <w:rFonts w:cstheme="minorHAnsi"/>
              </w:rPr>
              <w:t xml:space="preserve"> je da objavljuje podatke o opredjeljenju </w:t>
            </w:r>
            <w:r w:rsidRPr="002F2EF2">
              <w:rPr>
                <w:rFonts w:cstheme="minorHAnsi"/>
              </w:rPr>
              <w:t xml:space="preserve">svih </w:t>
            </w:r>
            <w:r w:rsidR="008F2A3C" w:rsidRPr="002F2EF2">
              <w:rPr>
                <w:rFonts w:cstheme="minorHAnsi"/>
              </w:rPr>
              <w:t xml:space="preserve">svojih </w:t>
            </w:r>
            <w:r w:rsidRPr="002F2EF2">
              <w:rPr>
                <w:rFonts w:cstheme="minorHAnsi"/>
              </w:rPr>
              <w:t xml:space="preserve">učenika </w:t>
            </w:r>
            <w:r w:rsidR="008F2A3C" w:rsidRPr="002F2EF2">
              <w:rPr>
                <w:rFonts w:cstheme="minorHAnsi"/>
              </w:rPr>
              <w:t xml:space="preserve">tri godine </w:t>
            </w:r>
            <w:r w:rsidR="000045A7" w:rsidRPr="002F2EF2">
              <w:rPr>
                <w:rFonts w:cstheme="minorHAnsi"/>
              </w:rPr>
              <w:t>po završetku</w:t>
            </w:r>
            <w:r w:rsidR="008F2A3C" w:rsidRPr="002F2EF2">
              <w:rPr>
                <w:rFonts w:cstheme="minorHAnsi"/>
              </w:rPr>
              <w:t xml:space="preserve"> njihovog školovanja. </w:t>
            </w:r>
            <w:r w:rsidRPr="002F2EF2">
              <w:rPr>
                <w:rFonts w:cstheme="minorHAnsi"/>
              </w:rPr>
              <w:t>Objavljeni podaci o opred</w:t>
            </w:r>
            <w:r w:rsidR="009F1555" w:rsidRPr="002F2EF2">
              <w:rPr>
                <w:rFonts w:cstheme="minorHAnsi"/>
              </w:rPr>
              <w:t>j</w:t>
            </w:r>
            <w:r w:rsidR="007B71B1" w:rsidRPr="002F2EF2">
              <w:rPr>
                <w:rFonts w:cstheme="minorHAnsi"/>
              </w:rPr>
              <w:t xml:space="preserve">eljenju treba da su agregirani i </w:t>
            </w:r>
            <w:r w:rsidRPr="002F2EF2">
              <w:rPr>
                <w:rFonts w:cstheme="minorHAnsi"/>
              </w:rPr>
              <w:t xml:space="preserve">da pokazuju glavne kategorije zaposlenja, </w:t>
            </w:r>
            <w:r w:rsidR="007B71B1" w:rsidRPr="002F2EF2">
              <w:rPr>
                <w:rFonts w:cstheme="minorHAnsi"/>
              </w:rPr>
              <w:t>dodatne obuke</w:t>
            </w:r>
            <w:r w:rsidRPr="002F2EF2">
              <w:rPr>
                <w:rFonts w:cstheme="minorHAnsi"/>
              </w:rPr>
              <w:t xml:space="preserve"> i daljeg i </w:t>
            </w:r>
            <w:r w:rsidR="009F1555" w:rsidRPr="002F2EF2">
              <w:rPr>
                <w:rFonts w:cstheme="minorHAnsi"/>
              </w:rPr>
              <w:t>visokog</w:t>
            </w:r>
            <w:r w:rsidRPr="002F2EF2">
              <w:rPr>
                <w:rFonts w:cstheme="minorHAnsi"/>
              </w:rPr>
              <w:t xml:space="preserve"> obrazovan</w:t>
            </w:r>
            <w:r w:rsidR="000045A7" w:rsidRPr="002F2EF2">
              <w:rPr>
                <w:rFonts w:cstheme="minorHAnsi"/>
              </w:rPr>
              <w:t xml:space="preserve">ja. Odgovornost treba da je na </w:t>
            </w:r>
            <w:r w:rsidRPr="002F2EF2">
              <w:rPr>
                <w:rFonts w:cstheme="minorHAnsi"/>
              </w:rPr>
              <w:t>školama, ali uz podršku HESA, NCCIS i drugih agencija koje su uključene u prikupljanje podataka o opred</w:t>
            </w:r>
            <w:r w:rsidR="007B71B1" w:rsidRPr="002F2EF2">
              <w:rPr>
                <w:rFonts w:cstheme="minorHAnsi"/>
              </w:rPr>
              <w:t>j</w:t>
            </w:r>
            <w:r w:rsidRPr="002F2EF2">
              <w:rPr>
                <w:rFonts w:cstheme="minorHAnsi"/>
              </w:rPr>
              <w:t>eljenju za vladu.</w:t>
            </w:r>
          </w:p>
        </w:tc>
      </w:tr>
      <w:tr w:rsidR="005A41AA" w:rsidTr="00AA1527">
        <w:tc>
          <w:tcPr>
            <w:tcW w:w="440" w:type="dxa"/>
            <w:tcBorders>
              <w:top w:val="single" w:sz="4" w:space="0" w:color="auto"/>
              <w:left w:val="single" w:sz="4" w:space="0" w:color="auto"/>
              <w:bottom w:val="single" w:sz="4" w:space="0" w:color="auto"/>
            </w:tcBorders>
            <w:shd w:val="clear" w:color="auto" w:fill="D9D9D9" w:themeFill="background1" w:themeFillShade="D9"/>
          </w:tcPr>
          <w:p w:rsidR="005A41AA" w:rsidRPr="00AA1527" w:rsidRDefault="00A43899" w:rsidP="00017FEE">
            <w:r w:rsidRPr="00AA1527">
              <w:t>4</w:t>
            </w:r>
          </w:p>
        </w:tc>
        <w:tc>
          <w:tcPr>
            <w:tcW w:w="2078" w:type="dxa"/>
            <w:tcBorders>
              <w:top w:val="single" w:sz="4" w:space="0" w:color="auto"/>
              <w:bottom w:val="single" w:sz="4" w:space="0" w:color="auto"/>
              <w:right w:val="single" w:sz="4" w:space="0" w:color="auto"/>
            </w:tcBorders>
            <w:shd w:val="clear" w:color="auto" w:fill="D9D9D9" w:themeFill="background1" w:themeFillShade="D9"/>
          </w:tcPr>
          <w:p w:rsidR="005A41AA" w:rsidRPr="002F2EF2" w:rsidRDefault="00985389" w:rsidP="008B004F">
            <w:pPr>
              <w:spacing w:line="240" w:lineRule="auto"/>
            </w:pPr>
            <w:r w:rsidRPr="002F2EF2">
              <w:t>NACIONALN</w:t>
            </w:r>
            <w:r w:rsidR="008C6C9E" w:rsidRPr="002F2EF2">
              <w:t>I CENTAR ZA RAZVOJ KARIJERE</w:t>
            </w:r>
          </w:p>
        </w:tc>
        <w:tc>
          <w:tcPr>
            <w:tcW w:w="1571" w:type="dxa"/>
            <w:tcBorders>
              <w:top w:val="single" w:sz="4" w:space="0" w:color="auto"/>
              <w:left w:val="single" w:sz="4" w:space="0" w:color="auto"/>
              <w:bottom w:val="single" w:sz="4" w:space="0" w:color="auto"/>
              <w:right w:val="single" w:sz="4" w:space="0" w:color="auto"/>
            </w:tcBorders>
            <w:shd w:val="clear" w:color="auto" w:fill="F2F2F2"/>
          </w:tcPr>
          <w:p w:rsidR="005A41AA" w:rsidRPr="002F2EF2" w:rsidRDefault="008C6C9E" w:rsidP="008B004F">
            <w:pPr>
              <w:spacing w:line="240" w:lineRule="auto"/>
            </w:pPr>
            <w:r w:rsidRPr="002F2EF2">
              <w:t>Vladi</w:t>
            </w:r>
          </w:p>
        </w:tc>
        <w:tc>
          <w:tcPr>
            <w:tcW w:w="5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A2A0C" w:rsidRPr="002F2EF2" w:rsidRDefault="007B71B1" w:rsidP="008B004F">
            <w:pPr>
              <w:spacing w:after="120" w:line="240" w:lineRule="auto"/>
              <w:rPr>
                <w:rFonts w:cstheme="minorHAnsi"/>
              </w:rPr>
            </w:pPr>
            <w:r w:rsidRPr="002F2EF2">
              <w:rPr>
                <w:rFonts w:cstheme="minorHAnsi"/>
              </w:rPr>
              <w:t>Nadležnost Nacionalnog</w:t>
            </w:r>
            <w:r w:rsidR="00CA2A0C" w:rsidRPr="002F2EF2">
              <w:rPr>
                <w:rFonts w:cstheme="minorHAnsi"/>
              </w:rPr>
              <w:t xml:space="preserve"> </w:t>
            </w:r>
            <w:r w:rsidRPr="002F2EF2">
              <w:rPr>
                <w:rFonts w:cstheme="minorHAnsi"/>
              </w:rPr>
              <w:t>centra za razvoj karijere</w:t>
            </w:r>
            <w:r w:rsidR="00CA2A0C" w:rsidRPr="002F2EF2">
              <w:rPr>
                <w:rFonts w:cstheme="minorHAnsi"/>
              </w:rPr>
              <w:t xml:space="preserve"> (</w:t>
            </w:r>
            <w:r w:rsidRPr="002F2EF2">
              <w:rPr>
                <w:rFonts w:cstheme="minorHAnsi"/>
                <w:i/>
              </w:rPr>
              <w:t xml:space="preserve">National Career Service - </w:t>
            </w:r>
            <w:r w:rsidR="00CA2A0C" w:rsidRPr="002F2EF2">
              <w:rPr>
                <w:rFonts w:cstheme="minorHAnsi"/>
                <w:i/>
              </w:rPr>
              <w:t>NCS</w:t>
            </w:r>
            <w:r w:rsidR="00CA2A0C" w:rsidRPr="002F2EF2">
              <w:rPr>
                <w:rFonts w:cstheme="minorHAnsi"/>
              </w:rPr>
              <w:t xml:space="preserve">) treba proširiti tako da </w:t>
            </w:r>
            <w:r w:rsidRPr="002F2EF2">
              <w:rPr>
                <w:rFonts w:cstheme="minorHAnsi"/>
              </w:rPr>
              <w:t>bude</w:t>
            </w:r>
            <w:r w:rsidR="00CA2A0C" w:rsidRPr="002F2EF2">
              <w:rPr>
                <w:rFonts w:cstheme="minorHAnsi"/>
              </w:rPr>
              <w:t xml:space="preserve"> </w:t>
            </w:r>
            <w:r w:rsidRPr="002F2EF2">
              <w:rPr>
                <w:rFonts w:cstheme="minorHAnsi"/>
              </w:rPr>
              <w:t>jasno i nedvosmisleno odgovoran prema školama. On</w:t>
            </w:r>
            <w:r w:rsidR="00CA2A0C" w:rsidRPr="002F2EF2">
              <w:rPr>
                <w:rFonts w:cstheme="minorHAnsi"/>
              </w:rPr>
              <w:t xml:space="preserve"> treba da:</w:t>
            </w:r>
          </w:p>
          <w:p w:rsidR="00CA2A0C" w:rsidRPr="002F2EF2" w:rsidRDefault="00CA2A0C" w:rsidP="008B004F">
            <w:pPr>
              <w:pStyle w:val="ListParagraph"/>
              <w:numPr>
                <w:ilvl w:val="0"/>
                <w:numId w:val="4"/>
              </w:numPr>
              <w:spacing w:after="120" w:line="240" w:lineRule="auto"/>
              <w:rPr>
                <w:rFonts w:cstheme="minorHAnsi"/>
              </w:rPr>
            </w:pPr>
            <w:r w:rsidRPr="002F2EF2">
              <w:rPr>
                <w:rFonts w:cstheme="minorHAnsi"/>
              </w:rPr>
              <w:t>značajno proširi svoj rad sa školama, mladima i roditeljima;</w:t>
            </w:r>
          </w:p>
          <w:p w:rsidR="00CA2A0C" w:rsidRPr="002F2EF2" w:rsidRDefault="00CA2A0C" w:rsidP="008B004F">
            <w:pPr>
              <w:pStyle w:val="ListParagraph"/>
              <w:numPr>
                <w:ilvl w:val="0"/>
                <w:numId w:val="4"/>
              </w:numPr>
              <w:spacing w:after="120" w:line="240" w:lineRule="auto"/>
              <w:rPr>
                <w:rFonts w:cstheme="minorHAnsi"/>
              </w:rPr>
            </w:pPr>
            <w:r w:rsidRPr="002F2EF2">
              <w:rPr>
                <w:rFonts w:cstheme="minorHAnsi"/>
              </w:rPr>
              <w:t>razvije i proširi svoje onlajn servise usm</w:t>
            </w:r>
            <w:r w:rsidR="007B71B1" w:rsidRPr="002F2EF2">
              <w:rPr>
                <w:rFonts w:cstheme="minorHAnsi"/>
              </w:rPr>
              <w:t>j</w:t>
            </w:r>
            <w:r w:rsidRPr="002F2EF2">
              <w:rPr>
                <w:rFonts w:cstheme="minorHAnsi"/>
              </w:rPr>
              <w:t>erene na škole, mlade</w:t>
            </w:r>
            <w:r w:rsidR="00937233" w:rsidRPr="002F2EF2">
              <w:rPr>
                <w:rFonts w:cstheme="minorHAnsi"/>
              </w:rPr>
              <w:t xml:space="preserve"> </w:t>
            </w:r>
            <w:r w:rsidRPr="002F2EF2">
              <w:rPr>
                <w:rFonts w:cstheme="minorHAnsi"/>
              </w:rPr>
              <w:t xml:space="preserve">i njihove roditelje, i podrži obuku koju oni </w:t>
            </w:r>
            <w:r w:rsidR="00E24D57" w:rsidRPr="002F2EF2">
              <w:rPr>
                <w:rFonts w:cstheme="minorHAnsi"/>
              </w:rPr>
              <w:t>prolaze</w:t>
            </w:r>
            <w:r w:rsidRPr="002F2EF2">
              <w:rPr>
                <w:rFonts w:cstheme="minorHAnsi"/>
              </w:rPr>
              <w:t>;</w:t>
            </w:r>
          </w:p>
          <w:p w:rsidR="000045A7" w:rsidRPr="002F2EF2" w:rsidRDefault="00CA2A0C" w:rsidP="008B004F">
            <w:pPr>
              <w:pStyle w:val="ListParagraph"/>
              <w:numPr>
                <w:ilvl w:val="0"/>
                <w:numId w:val="4"/>
              </w:numPr>
              <w:spacing w:after="120" w:line="240" w:lineRule="auto"/>
              <w:rPr>
                <w:rFonts w:cstheme="minorHAnsi"/>
              </w:rPr>
            </w:pPr>
            <w:r w:rsidRPr="002F2EF2">
              <w:rPr>
                <w:rFonts w:cstheme="minorHAnsi"/>
              </w:rPr>
              <w:t>obezb</w:t>
            </w:r>
            <w:r w:rsidR="00E24D57" w:rsidRPr="002F2EF2">
              <w:rPr>
                <w:rFonts w:cstheme="minorHAnsi"/>
              </w:rPr>
              <w:t>ij</w:t>
            </w:r>
            <w:r w:rsidRPr="002F2EF2">
              <w:rPr>
                <w:rFonts w:cstheme="minorHAnsi"/>
              </w:rPr>
              <w:t xml:space="preserve">edi protok informacija sa tržišta rada iz </w:t>
            </w:r>
            <w:r w:rsidR="000045A7" w:rsidRPr="002F2EF2">
              <w:rPr>
                <w:rFonts w:cstheme="minorHAnsi"/>
              </w:rPr>
              <w:t xml:space="preserve">baze podataka </w:t>
            </w:r>
            <w:r w:rsidR="00573D69" w:rsidRPr="002F2EF2">
              <w:rPr>
                <w:rFonts w:cstheme="minorHAnsi"/>
              </w:rPr>
              <w:t>„LMI za sve“</w:t>
            </w:r>
            <w:r w:rsidR="000045A7" w:rsidRPr="002F2EF2">
              <w:rPr>
                <w:rFonts w:cstheme="minorHAnsi"/>
              </w:rPr>
              <w:t>;</w:t>
            </w:r>
          </w:p>
          <w:p w:rsidR="00CA2A0C" w:rsidRPr="002F2EF2" w:rsidRDefault="00CA2A0C" w:rsidP="008B004F">
            <w:pPr>
              <w:pStyle w:val="ListParagraph"/>
              <w:numPr>
                <w:ilvl w:val="0"/>
                <w:numId w:val="4"/>
              </w:numPr>
              <w:spacing w:after="120" w:line="240" w:lineRule="auto"/>
              <w:rPr>
                <w:rFonts w:cstheme="minorHAnsi"/>
              </w:rPr>
            </w:pPr>
            <w:r w:rsidRPr="002F2EF2">
              <w:rPr>
                <w:rFonts w:cstheme="minorHAnsi"/>
              </w:rPr>
              <w:t xml:space="preserve">prenese </w:t>
            </w:r>
            <w:r w:rsidR="00E24D57" w:rsidRPr="002F2EF2">
              <w:rPr>
                <w:rFonts w:cstheme="minorHAnsi"/>
              </w:rPr>
              <w:t>školama dobru</w:t>
            </w:r>
            <w:r w:rsidRPr="002F2EF2">
              <w:rPr>
                <w:rFonts w:cstheme="minorHAnsi"/>
              </w:rPr>
              <w:t xml:space="preserve"> </w:t>
            </w:r>
            <w:r w:rsidR="00E24D57" w:rsidRPr="002F2EF2">
              <w:rPr>
                <w:rFonts w:cstheme="minorHAnsi"/>
              </w:rPr>
              <w:t>praksu u karijernom vođenju</w:t>
            </w:r>
            <w:r w:rsidRPr="002F2EF2">
              <w:rPr>
                <w:rFonts w:cstheme="minorHAnsi"/>
              </w:rPr>
              <w:t>;</w:t>
            </w:r>
          </w:p>
          <w:p w:rsidR="00CA2A0C" w:rsidRPr="002F2EF2" w:rsidRDefault="00CA2A0C" w:rsidP="008B004F">
            <w:pPr>
              <w:pStyle w:val="ListParagraph"/>
              <w:numPr>
                <w:ilvl w:val="0"/>
                <w:numId w:val="4"/>
              </w:numPr>
              <w:spacing w:after="120" w:line="240" w:lineRule="auto"/>
              <w:rPr>
                <w:rFonts w:cstheme="minorHAnsi"/>
              </w:rPr>
            </w:pPr>
            <w:r w:rsidRPr="002F2EF2">
              <w:rPr>
                <w:rFonts w:cstheme="minorHAnsi"/>
              </w:rPr>
              <w:t>sarađuje sa organizacija</w:t>
            </w:r>
            <w:r w:rsidR="00E24D57" w:rsidRPr="002F2EF2">
              <w:rPr>
                <w:rFonts w:cstheme="minorHAnsi"/>
              </w:rPr>
              <w:t>ma poslodavaca radi posredovanja</w:t>
            </w:r>
            <w:r w:rsidRPr="002F2EF2">
              <w:rPr>
                <w:rFonts w:cstheme="minorHAnsi"/>
              </w:rPr>
              <w:t xml:space="preserve"> u njihovim susretima sa školama;</w:t>
            </w:r>
          </w:p>
          <w:p w:rsidR="00CA2A0C" w:rsidRPr="002F2EF2" w:rsidRDefault="00E24D57" w:rsidP="008B004F">
            <w:pPr>
              <w:pStyle w:val="ListParagraph"/>
              <w:numPr>
                <w:ilvl w:val="0"/>
                <w:numId w:val="4"/>
              </w:numPr>
              <w:spacing w:after="120" w:line="240" w:lineRule="auto"/>
              <w:rPr>
                <w:rFonts w:cstheme="minorHAnsi"/>
              </w:rPr>
            </w:pPr>
            <w:r w:rsidRPr="002F2EF2">
              <w:rPr>
                <w:rFonts w:cstheme="minorHAnsi"/>
              </w:rPr>
              <w:t>podrži škole u stvaranju P</w:t>
            </w:r>
            <w:r w:rsidR="00CA2A0C" w:rsidRPr="002F2EF2">
              <w:rPr>
                <w:rFonts w:cstheme="minorHAnsi"/>
              </w:rPr>
              <w:t xml:space="preserve">lana </w:t>
            </w:r>
            <w:r w:rsidR="000045A7" w:rsidRPr="002F2EF2">
              <w:rPr>
                <w:rFonts w:cstheme="minorHAnsi"/>
              </w:rPr>
              <w:t>razvoja karijere</w:t>
            </w:r>
            <w:r w:rsidR="00DD71ED" w:rsidRPr="002F2EF2">
              <w:rPr>
                <w:rFonts w:cstheme="minorHAnsi"/>
              </w:rPr>
              <w:t>.</w:t>
            </w:r>
            <w:r w:rsidR="000045A7" w:rsidRPr="002F2EF2">
              <w:rPr>
                <w:rFonts w:cstheme="minorHAnsi"/>
              </w:rPr>
              <w:t xml:space="preserve"> </w:t>
            </w:r>
          </w:p>
          <w:p w:rsidR="005A41AA" w:rsidRPr="002F2EF2" w:rsidRDefault="00F060CB" w:rsidP="008B004F">
            <w:pPr>
              <w:spacing w:after="120" w:line="240" w:lineRule="auto"/>
              <w:rPr>
                <w:rFonts w:cstheme="minorHAnsi"/>
              </w:rPr>
            </w:pPr>
            <w:r w:rsidRPr="002F2EF2">
              <w:rPr>
                <w:rFonts w:cstheme="minorHAnsi"/>
              </w:rPr>
              <w:t>Da bi bolje</w:t>
            </w:r>
            <w:r w:rsidR="00CA2A0C" w:rsidRPr="002F2EF2">
              <w:rPr>
                <w:rFonts w:cstheme="minorHAnsi"/>
              </w:rPr>
              <w:t xml:space="preserve"> </w:t>
            </w:r>
            <w:r w:rsidR="000574CF" w:rsidRPr="002F2EF2">
              <w:rPr>
                <w:rFonts w:cstheme="minorHAnsi"/>
              </w:rPr>
              <w:t>sarađivao</w:t>
            </w:r>
            <w:r w:rsidR="00CA2A0C" w:rsidRPr="002F2EF2">
              <w:rPr>
                <w:rFonts w:cstheme="minorHAnsi"/>
              </w:rPr>
              <w:t xml:space="preserve"> sa poslodavcima</w:t>
            </w:r>
            <w:r w:rsidRPr="002F2EF2">
              <w:rPr>
                <w:rFonts w:cstheme="minorHAnsi"/>
              </w:rPr>
              <w:t>,</w:t>
            </w:r>
            <w:r w:rsidR="00CA2A0C" w:rsidRPr="002F2EF2">
              <w:rPr>
                <w:rFonts w:cstheme="minorHAnsi"/>
              </w:rPr>
              <w:t xml:space="preserve"> </w:t>
            </w:r>
            <w:r w:rsidR="00CA2A0C" w:rsidRPr="002F2EF2">
              <w:rPr>
                <w:rFonts w:cstheme="minorHAnsi"/>
                <w:i/>
              </w:rPr>
              <w:t>NCS</w:t>
            </w:r>
            <w:r w:rsidR="00CA2A0C" w:rsidRPr="002F2EF2">
              <w:rPr>
                <w:rFonts w:cstheme="minorHAnsi"/>
              </w:rPr>
              <w:t xml:space="preserve"> treba da se </w:t>
            </w:r>
            <w:r w:rsidR="00CA2A0C" w:rsidRPr="002F2EF2">
              <w:rPr>
                <w:rFonts w:cstheme="minorHAnsi"/>
              </w:rPr>
              <w:lastRenderedPageBreak/>
              <w:t>rekonstituiše u nezavisnu agenciju sa svojim upravnim odborom u kom pos</w:t>
            </w:r>
            <w:r w:rsidRPr="002F2EF2">
              <w:rPr>
                <w:rFonts w:cstheme="minorHAnsi"/>
              </w:rPr>
              <w:t>lodavci imaju jake predstavnike. Pored njih, upravni odbor treba da čine škole i koledži.</w:t>
            </w:r>
          </w:p>
        </w:tc>
      </w:tr>
      <w:tr w:rsidR="005A41AA" w:rsidTr="00AA1527">
        <w:tc>
          <w:tcPr>
            <w:tcW w:w="440" w:type="dxa"/>
            <w:tcBorders>
              <w:top w:val="single" w:sz="4" w:space="0" w:color="auto"/>
              <w:left w:val="single" w:sz="4" w:space="0" w:color="auto"/>
              <w:bottom w:val="single" w:sz="4" w:space="0" w:color="auto"/>
            </w:tcBorders>
            <w:shd w:val="clear" w:color="auto" w:fill="DDD9C3" w:themeFill="background2" w:themeFillShade="E6"/>
          </w:tcPr>
          <w:p w:rsidR="005A41AA" w:rsidRPr="00AA1527" w:rsidRDefault="00A43899" w:rsidP="00017FEE">
            <w:r w:rsidRPr="00AA1527">
              <w:lastRenderedPageBreak/>
              <w:t>5</w:t>
            </w:r>
          </w:p>
        </w:tc>
        <w:tc>
          <w:tcPr>
            <w:tcW w:w="2078" w:type="dxa"/>
            <w:tcBorders>
              <w:top w:val="single" w:sz="4" w:space="0" w:color="auto"/>
              <w:bottom w:val="single" w:sz="4" w:space="0" w:color="auto"/>
              <w:right w:val="single" w:sz="4" w:space="0" w:color="auto"/>
            </w:tcBorders>
            <w:shd w:val="clear" w:color="auto" w:fill="DDD9C3" w:themeFill="background2" w:themeFillShade="E6"/>
          </w:tcPr>
          <w:p w:rsidR="005A41AA" w:rsidRPr="002F2EF2" w:rsidRDefault="008C6C9E" w:rsidP="008B004F">
            <w:pPr>
              <w:spacing w:line="240" w:lineRule="auto"/>
            </w:pPr>
            <w:r w:rsidRPr="002F2EF2">
              <w:t xml:space="preserve">INFORMACIJE O </w:t>
            </w:r>
            <w:r w:rsidR="00CA2A0C" w:rsidRPr="002F2EF2">
              <w:t>PROFESIJAMA</w:t>
            </w:r>
            <w:r w:rsidRPr="002F2EF2">
              <w:t xml:space="preserve"> I TRŽIŠTU RADA</w:t>
            </w:r>
          </w:p>
        </w:tc>
        <w:tc>
          <w:tcPr>
            <w:tcW w:w="1571" w:type="dxa"/>
            <w:tcBorders>
              <w:top w:val="single" w:sz="4" w:space="0" w:color="auto"/>
              <w:left w:val="single" w:sz="4" w:space="0" w:color="auto"/>
              <w:bottom w:val="single" w:sz="4" w:space="0" w:color="auto"/>
              <w:right w:val="single" w:sz="4" w:space="0" w:color="auto"/>
            </w:tcBorders>
            <w:shd w:val="clear" w:color="auto" w:fill="EEECE1" w:themeFill="background2"/>
          </w:tcPr>
          <w:p w:rsidR="005A41AA" w:rsidRPr="002F2EF2" w:rsidRDefault="008C6C9E" w:rsidP="008B004F">
            <w:pPr>
              <w:spacing w:line="240" w:lineRule="auto"/>
            </w:pPr>
            <w:r w:rsidRPr="002F2EF2">
              <w:t>Vladi</w:t>
            </w:r>
          </w:p>
        </w:tc>
        <w:tc>
          <w:tcPr>
            <w:tcW w:w="5134" w:type="dxa"/>
            <w:tcBorders>
              <w:top w:val="single" w:sz="4" w:space="0" w:color="auto"/>
              <w:left w:val="single" w:sz="4" w:space="0" w:color="auto"/>
              <w:bottom w:val="single" w:sz="4" w:space="0" w:color="auto"/>
              <w:right w:val="single" w:sz="4" w:space="0" w:color="auto"/>
            </w:tcBorders>
            <w:shd w:val="clear" w:color="auto" w:fill="EEECE1" w:themeFill="background2"/>
          </w:tcPr>
          <w:p w:rsidR="00CA2A0C" w:rsidRPr="002F2EF2" w:rsidRDefault="00F060CB" w:rsidP="008B004F">
            <w:pPr>
              <w:spacing w:line="240" w:lineRule="auto"/>
            </w:pPr>
            <w:r w:rsidRPr="002F2EF2">
              <w:t>Zajedno sa informacijama</w:t>
            </w:r>
            <w:r w:rsidR="006D2705" w:rsidRPr="002F2EF2">
              <w:t xml:space="preserve"> o poslovima, „živa“ informacija o tr</w:t>
            </w:r>
            <w:r w:rsidR="003E4293" w:rsidRPr="002F2EF2">
              <w:t xml:space="preserve">žištu rada treba da je dostupna </w:t>
            </w:r>
            <w:r w:rsidR="006D2705" w:rsidRPr="002F2EF2">
              <w:t xml:space="preserve">školama preko </w:t>
            </w:r>
            <w:r w:rsidRPr="002F2EF2">
              <w:t>servisa</w:t>
            </w:r>
            <w:r w:rsidR="006D2705" w:rsidRPr="002F2EF2">
              <w:t xml:space="preserve"> </w:t>
            </w:r>
            <w:r w:rsidR="00573D69" w:rsidRPr="002F2EF2">
              <w:t>„LMI za sve“.</w:t>
            </w:r>
            <w:r w:rsidRPr="002F2EF2">
              <w:t xml:space="preserve"> </w:t>
            </w:r>
            <w:r w:rsidR="003E4293" w:rsidRPr="002F2EF2">
              <w:t xml:space="preserve">Servisu </w:t>
            </w:r>
            <w:r w:rsidR="00C21731" w:rsidRPr="002F2EF2">
              <w:t>treba pristupi</w:t>
            </w:r>
            <w:r w:rsidR="0024596D" w:rsidRPr="002F2EF2">
              <w:t>ti</w:t>
            </w:r>
            <w:r w:rsidR="00CA2A0C" w:rsidRPr="002F2EF2">
              <w:rPr>
                <w:rFonts w:cstheme="minorHAnsi"/>
              </w:rPr>
              <w:t xml:space="preserve"> preko sajta NCS</w:t>
            </w:r>
            <w:r w:rsidR="003E4293" w:rsidRPr="002F2EF2">
              <w:rPr>
                <w:rFonts w:cstheme="minorHAnsi"/>
              </w:rPr>
              <w:t>-a</w:t>
            </w:r>
            <w:r w:rsidR="00CA2A0C" w:rsidRPr="002F2EF2">
              <w:rPr>
                <w:rFonts w:cstheme="minorHAnsi"/>
              </w:rPr>
              <w:t xml:space="preserve"> i </w:t>
            </w:r>
            <w:r w:rsidR="00F54DBB" w:rsidRPr="002F2EF2">
              <w:rPr>
                <w:rFonts w:cstheme="minorHAnsi"/>
              </w:rPr>
              <w:t xml:space="preserve">preko </w:t>
            </w:r>
            <w:r w:rsidR="00CA2A0C" w:rsidRPr="002F2EF2">
              <w:rPr>
                <w:rFonts w:cstheme="minorHAnsi"/>
              </w:rPr>
              <w:t xml:space="preserve">drugih izvora. </w:t>
            </w:r>
            <w:r w:rsidR="003E4293" w:rsidRPr="002F2EF2">
              <w:rPr>
                <w:rFonts w:cstheme="minorHAnsi"/>
              </w:rPr>
              <w:t xml:space="preserve">Svi uključeni u karijerno vođenje treba da su obučeni za korišćenje servisa. </w:t>
            </w:r>
          </w:p>
        </w:tc>
      </w:tr>
      <w:tr w:rsidR="005A41AA" w:rsidTr="00AA1527">
        <w:tc>
          <w:tcPr>
            <w:tcW w:w="440" w:type="dxa"/>
            <w:tcBorders>
              <w:top w:val="single" w:sz="4" w:space="0" w:color="auto"/>
              <w:left w:val="single" w:sz="4" w:space="0" w:color="auto"/>
              <w:bottom w:val="single" w:sz="4" w:space="0" w:color="auto"/>
            </w:tcBorders>
            <w:shd w:val="clear" w:color="auto" w:fill="D9D9D9" w:themeFill="background1" w:themeFillShade="D9"/>
          </w:tcPr>
          <w:p w:rsidR="005A41AA" w:rsidRPr="00AA1527" w:rsidRDefault="00A43899" w:rsidP="00017FEE">
            <w:r w:rsidRPr="00AA1527">
              <w:t>6</w:t>
            </w:r>
          </w:p>
        </w:tc>
        <w:tc>
          <w:tcPr>
            <w:tcW w:w="2078" w:type="dxa"/>
            <w:tcBorders>
              <w:top w:val="single" w:sz="4" w:space="0" w:color="auto"/>
              <w:bottom w:val="single" w:sz="4" w:space="0" w:color="auto"/>
              <w:right w:val="single" w:sz="4" w:space="0" w:color="auto"/>
            </w:tcBorders>
            <w:shd w:val="clear" w:color="auto" w:fill="D9D9D9" w:themeFill="background1" w:themeFillShade="D9"/>
          </w:tcPr>
          <w:p w:rsidR="005A41AA" w:rsidRPr="002F2EF2" w:rsidRDefault="003E4293" w:rsidP="008B004F">
            <w:pPr>
              <w:spacing w:line="240" w:lineRule="auto"/>
            </w:pPr>
            <w:r w:rsidRPr="002F2EF2">
              <w:t>POVEZIVANJE KURIKULUMA SA PROFESIJAMA</w:t>
            </w:r>
          </w:p>
        </w:tc>
        <w:tc>
          <w:tcPr>
            <w:tcW w:w="1571" w:type="dxa"/>
            <w:tcBorders>
              <w:top w:val="single" w:sz="4" w:space="0" w:color="auto"/>
              <w:left w:val="single" w:sz="4" w:space="0" w:color="auto"/>
              <w:bottom w:val="single" w:sz="4" w:space="0" w:color="auto"/>
              <w:right w:val="single" w:sz="4" w:space="0" w:color="auto"/>
            </w:tcBorders>
            <w:shd w:val="clear" w:color="auto" w:fill="F2F2F2"/>
          </w:tcPr>
          <w:p w:rsidR="005A41AA" w:rsidRPr="002F2EF2" w:rsidRDefault="00985389" w:rsidP="008B004F">
            <w:pPr>
              <w:spacing w:line="240" w:lineRule="auto"/>
            </w:pPr>
            <w:r w:rsidRPr="002F2EF2">
              <w:t>Nacionalnim</w:t>
            </w:r>
            <w:r w:rsidR="008C6C9E" w:rsidRPr="002F2EF2">
              <w:t xml:space="preserve"> </w:t>
            </w:r>
            <w:r w:rsidRPr="002F2EF2">
              <w:t>centrima i nji</w:t>
            </w:r>
            <w:r w:rsidR="008C6C9E" w:rsidRPr="002F2EF2">
              <w:t xml:space="preserve">hovim </w:t>
            </w:r>
            <w:r w:rsidR="00EE7C89" w:rsidRPr="002F2EF2">
              <w:t>finansijerima</w:t>
            </w:r>
          </w:p>
        </w:tc>
        <w:tc>
          <w:tcPr>
            <w:tcW w:w="5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A41AA" w:rsidRPr="002F2EF2" w:rsidRDefault="00311F2C" w:rsidP="008B004F">
            <w:pPr>
              <w:spacing w:after="120" w:line="240" w:lineRule="auto"/>
              <w:rPr>
                <w:rFonts w:cstheme="minorHAnsi"/>
              </w:rPr>
            </w:pPr>
            <w:r w:rsidRPr="002F2EF2">
              <w:rPr>
                <w:rFonts w:cstheme="minorHAnsi"/>
              </w:rPr>
              <w:t xml:space="preserve">Nacionalni STEM centar, Nacionalni centar za izučavanje nauke i Nacionalni centar za izuzetnost u podučavanju matematike treba da posluže kao uzor kako </w:t>
            </w:r>
            <w:r w:rsidR="00226D66" w:rsidRPr="002F2EF2">
              <w:rPr>
                <w:rFonts w:cstheme="minorHAnsi"/>
              </w:rPr>
              <w:t xml:space="preserve">se nastavni planovi i programi mogu efikasnije povezati sa mogućnostima profesionalnog obrazovanja. </w:t>
            </w:r>
          </w:p>
        </w:tc>
      </w:tr>
      <w:tr w:rsidR="005A41AA" w:rsidTr="00AA1527">
        <w:tc>
          <w:tcPr>
            <w:tcW w:w="440" w:type="dxa"/>
            <w:tcBorders>
              <w:top w:val="single" w:sz="4" w:space="0" w:color="auto"/>
              <w:left w:val="single" w:sz="4" w:space="0" w:color="auto"/>
              <w:bottom w:val="single" w:sz="4" w:space="0" w:color="auto"/>
            </w:tcBorders>
            <w:shd w:val="clear" w:color="auto" w:fill="DDD9C3" w:themeFill="background2" w:themeFillShade="E6"/>
          </w:tcPr>
          <w:p w:rsidR="005A41AA" w:rsidRPr="00AA1527" w:rsidRDefault="00A43899" w:rsidP="00017FEE">
            <w:r w:rsidRPr="00AA1527">
              <w:t>7</w:t>
            </w:r>
          </w:p>
        </w:tc>
        <w:tc>
          <w:tcPr>
            <w:tcW w:w="2078" w:type="dxa"/>
            <w:tcBorders>
              <w:top w:val="single" w:sz="4" w:space="0" w:color="auto"/>
              <w:bottom w:val="single" w:sz="4" w:space="0" w:color="auto"/>
              <w:right w:val="single" w:sz="4" w:space="0" w:color="auto"/>
            </w:tcBorders>
            <w:shd w:val="clear" w:color="auto" w:fill="DDD9C3" w:themeFill="background2" w:themeFillShade="E6"/>
          </w:tcPr>
          <w:p w:rsidR="005A41AA" w:rsidRPr="002F2EF2" w:rsidRDefault="00D46866" w:rsidP="008B004F">
            <w:pPr>
              <w:spacing w:line="240" w:lineRule="auto"/>
            </w:pPr>
            <w:r w:rsidRPr="002F2EF2">
              <w:t xml:space="preserve">PREISPITIVANJE </w:t>
            </w:r>
            <w:r w:rsidR="008C6C9E" w:rsidRPr="002F2EF2">
              <w:t>SUSRETA SA POSLODAVCIMA I RADNIM MJESTOM</w:t>
            </w:r>
          </w:p>
        </w:tc>
        <w:tc>
          <w:tcPr>
            <w:tcW w:w="1571" w:type="dxa"/>
            <w:tcBorders>
              <w:top w:val="single" w:sz="4" w:space="0" w:color="auto"/>
              <w:left w:val="single" w:sz="4" w:space="0" w:color="auto"/>
              <w:bottom w:val="single" w:sz="4" w:space="0" w:color="auto"/>
              <w:right w:val="single" w:sz="4" w:space="0" w:color="auto"/>
            </w:tcBorders>
            <w:shd w:val="clear" w:color="auto" w:fill="EEECE1" w:themeFill="background2"/>
          </w:tcPr>
          <w:p w:rsidR="005A41AA" w:rsidRPr="002F2EF2" w:rsidRDefault="008C6C9E" w:rsidP="008B004F">
            <w:pPr>
              <w:spacing w:line="240" w:lineRule="auto"/>
            </w:pPr>
            <w:r w:rsidRPr="002F2EF2">
              <w:t xml:space="preserve">Poslodavcima i organizacijama za </w:t>
            </w:r>
            <w:r w:rsidR="00B0773F" w:rsidRPr="002F2EF2">
              <w:t>poslovne</w:t>
            </w:r>
            <w:r w:rsidR="00242A6A" w:rsidRPr="002F2EF2">
              <w:t xml:space="preserve"> vez</w:t>
            </w:r>
            <w:r w:rsidR="00B0773F" w:rsidRPr="002F2EF2">
              <w:t>e</w:t>
            </w:r>
          </w:p>
        </w:tc>
        <w:tc>
          <w:tcPr>
            <w:tcW w:w="5134" w:type="dxa"/>
            <w:tcBorders>
              <w:top w:val="single" w:sz="4" w:space="0" w:color="auto"/>
              <w:left w:val="single" w:sz="4" w:space="0" w:color="auto"/>
              <w:bottom w:val="single" w:sz="4" w:space="0" w:color="auto"/>
              <w:right w:val="single" w:sz="4" w:space="0" w:color="auto"/>
            </w:tcBorders>
            <w:shd w:val="clear" w:color="auto" w:fill="EEECE1" w:themeFill="background2"/>
          </w:tcPr>
          <w:p w:rsidR="00B0773F" w:rsidRPr="002F2EF2" w:rsidRDefault="00733DC4" w:rsidP="008B004F">
            <w:pPr>
              <w:spacing w:line="240" w:lineRule="auto"/>
            </w:pPr>
            <w:r w:rsidRPr="002F2EF2">
              <w:t xml:space="preserve">Poslodavci, njihovi predstavnici i organizacije za unapređivanje poslovnih veza treba da sarađuju u izradi sveobuhvatnog </w:t>
            </w:r>
            <w:r w:rsidR="00234087" w:rsidRPr="002F2EF2">
              <w:t xml:space="preserve">preispitivanja </w:t>
            </w:r>
            <w:r w:rsidRPr="002F2EF2">
              <w:t xml:space="preserve">svoje ponude. </w:t>
            </w:r>
            <w:r w:rsidR="00234087" w:rsidRPr="002F2EF2">
              <w:t>Preispitivanje</w:t>
            </w:r>
            <w:r w:rsidRPr="002F2EF2">
              <w:t xml:space="preserve"> treba</w:t>
            </w:r>
            <w:r w:rsidR="00DD71ED" w:rsidRPr="002F2EF2">
              <w:t xml:space="preserve"> da se fokusira na poslove koje </w:t>
            </w:r>
            <w:r w:rsidRPr="002F2EF2">
              <w:t xml:space="preserve">treba </w:t>
            </w:r>
            <w:r w:rsidR="006A7974" w:rsidRPr="002F2EF2">
              <w:t>uraditi kako bismo bili sigurni da svaka škola ima dovoljno veza sa poslodavcima da ispuni parametre iz ovog izvještaja.</w:t>
            </w:r>
          </w:p>
        </w:tc>
      </w:tr>
      <w:tr w:rsidR="005A41AA" w:rsidTr="00AA1527">
        <w:tc>
          <w:tcPr>
            <w:tcW w:w="440" w:type="dxa"/>
            <w:tcBorders>
              <w:top w:val="single" w:sz="4" w:space="0" w:color="auto"/>
              <w:left w:val="single" w:sz="4" w:space="0" w:color="auto"/>
              <w:bottom w:val="single" w:sz="4" w:space="0" w:color="auto"/>
            </w:tcBorders>
            <w:shd w:val="clear" w:color="auto" w:fill="D9D9D9" w:themeFill="background1" w:themeFillShade="D9"/>
          </w:tcPr>
          <w:p w:rsidR="005A41AA" w:rsidRPr="00AA1527" w:rsidRDefault="00A43899" w:rsidP="00017FEE">
            <w:r w:rsidRPr="00AA1527">
              <w:t>8</w:t>
            </w:r>
          </w:p>
        </w:tc>
        <w:tc>
          <w:tcPr>
            <w:tcW w:w="2078" w:type="dxa"/>
            <w:tcBorders>
              <w:top w:val="single" w:sz="4" w:space="0" w:color="auto"/>
              <w:bottom w:val="single" w:sz="4" w:space="0" w:color="auto"/>
              <w:right w:val="single" w:sz="4" w:space="0" w:color="auto"/>
            </w:tcBorders>
            <w:shd w:val="clear" w:color="auto" w:fill="D9D9D9" w:themeFill="background1" w:themeFillShade="D9"/>
          </w:tcPr>
          <w:p w:rsidR="005A41AA" w:rsidRPr="002F2EF2" w:rsidRDefault="00586695" w:rsidP="008B004F">
            <w:pPr>
              <w:spacing w:line="240" w:lineRule="auto"/>
            </w:pPr>
            <w:r w:rsidRPr="002F2EF2">
              <w:t>POSLODAVCI IZ UPRAVE</w:t>
            </w:r>
          </w:p>
        </w:tc>
        <w:tc>
          <w:tcPr>
            <w:tcW w:w="1571" w:type="dxa"/>
            <w:tcBorders>
              <w:top w:val="single" w:sz="4" w:space="0" w:color="auto"/>
              <w:left w:val="single" w:sz="4" w:space="0" w:color="auto"/>
              <w:bottom w:val="single" w:sz="4" w:space="0" w:color="auto"/>
              <w:right w:val="single" w:sz="4" w:space="0" w:color="auto"/>
            </w:tcBorders>
            <w:shd w:val="clear" w:color="auto" w:fill="F2F2F2"/>
          </w:tcPr>
          <w:p w:rsidR="005A41AA" w:rsidRPr="002F2EF2" w:rsidRDefault="0092257D" w:rsidP="008B004F">
            <w:pPr>
              <w:spacing w:line="240" w:lineRule="auto"/>
            </w:pPr>
            <w:r w:rsidRPr="002F2EF2">
              <w:t xml:space="preserve">Poslodavcima i školama </w:t>
            </w:r>
          </w:p>
        </w:tc>
        <w:tc>
          <w:tcPr>
            <w:tcW w:w="5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A41AA" w:rsidRPr="002F2EF2" w:rsidRDefault="00B0773F" w:rsidP="008B004F">
            <w:pPr>
              <w:spacing w:after="120" w:line="240" w:lineRule="auto"/>
              <w:rPr>
                <w:rFonts w:cstheme="minorHAnsi"/>
              </w:rPr>
            </w:pPr>
            <w:r w:rsidRPr="002F2EF2">
              <w:rPr>
                <w:rFonts w:cstheme="minorHAnsi"/>
              </w:rPr>
              <w:t>Svaka škola treba da ima člana upravljačkog tijela koji je nadležan za podsticanje poslodavaca da se angažuju i da budu strateški zainteresovani za karijerno vođenje.</w:t>
            </w:r>
          </w:p>
        </w:tc>
      </w:tr>
      <w:tr w:rsidR="005A41AA" w:rsidTr="00AA1527">
        <w:tc>
          <w:tcPr>
            <w:tcW w:w="440" w:type="dxa"/>
            <w:tcBorders>
              <w:top w:val="single" w:sz="4" w:space="0" w:color="auto"/>
              <w:left w:val="single" w:sz="4" w:space="0" w:color="auto"/>
              <w:bottom w:val="single" w:sz="4" w:space="0" w:color="auto"/>
            </w:tcBorders>
            <w:shd w:val="clear" w:color="auto" w:fill="DDD9C3" w:themeFill="background2" w:themeFillShade="E6"/>
          </w:tcPr>
          <w:p w:rsidR="005A41AA" w:rsidRPr="00AA1527" w:rsidRDefault="00A43899" w:rsidP="00017FEE">
            <w:r w:rsidRPr="00AA1527">
              <w:t>9</w:t>
            </w:r>
          </w:p>
        </w:tc>
        <w:tc>
          <w:tcPr>
            <w:tcW w:w="2078" w:type="dxa"/>
            <w:tcBorders>
              <w:top w:val="single" w:sz="4" w:space="0" w:color="auto"/>
              <w:bottom w:val="single" w:sz="4" w:space="0" w:color="auto"/>
              <w:right w:val="single" w:sz="4" w:space="0" w:color="auto"/>
            </w:tcBorders>
            <w:shd w:val="clear" w:color="auto" w:fill="DDD9C3" w:themeFill="background2" w:themeFillShade="E6"/>
          </w:tcPr>
          <w:p w:rsidR="005A41AA" w:rsidRPr="002F2EF2" w:rsidRDefault="008C6C9E" w:rsidP="008B004F">
            <w:pPr>
              <w:spacing w:line="240" w:lineRule="auto"/>
            </w:pPr>
            <w:r w:rsidRPr="002F2EF2">
              <w:t>SUSRETI SA MLADIM AMBASADORIMA</w:t>
            </w:r>
          </w:p>
        </w:tc>
        <w:tc>
          <w:tcPr>
            <w:tcW w:w="1571" w:type="dxa"/>
            <w:tcBorders>
              <w:top w:val="single" w:sz="4" w:space="0" w:color="auto"/>
              <w:left w:val="single" w:sz="4" w:space="0" w:color="auto"/>
              <w:bottom w:val="single" w:sz="4" w:space="0" w:color="auto"/>
              <w:right w:val="single" w:sz="4" w:space="0" w:color="auto"/>
            </w:tcBorders>
            <w:shd w:val="clear" w:color="auto" w:fill="EEECE1" w:themeFill="background2"/>
          </w:tcPr>
          <w:p w:rsidR="005A41AA" w:rsidRPr="002F2EF2" w:rsidRDefault="00773F89" w:rsidP="008B004F">
            <w:pPr>
              <w:spacing w:line="240" w:lineRule="auto"/>
            </w:pPr>
            <w:r w:rsidRPr="002F2EF2">
              <w:t>Nacionalnom centru za stručno</w:t>
            </w:r>
            <w:r w:rsidR="00586695" w:rsidRPr="002F2EF2">
              <w:t xml:space="preserve"> </w:t>
            </w:r>
            <w:r w:rsidRPr="002F2EF2">
              <w:t>usavršavanje</w:t>
            </w:r>
            <w:r w:rsidR="00586695" w:rsidRPr="002F2EF2">
              <w:t>,</w:t>
            </w:r>
            <w:r w:rsidR="0092257D" w:rsidRPr="002F2EF2">
              <w:t xml:space="preserve"> </w:t>
            </w:r>
            <w:r w:rsidR="00586695" w:rsidRPr="002F2EF2">
              <w:t>daljem i</w:t>
            </w:r>
            <w:r w:rsidR="0092257D" w:rsidRPr="002F2EF2">
              <w:t xml:space="preserve"> visoko</w:t>
            </w:r>
            <w:r w:rsidR="00586695" w:rsidRPr="002F2EF2">
              <w:t>m obrazovanju</w:t>
            </w:r>
            <w:r w:rsidR="0092257D" w:rsidRPr="002F2EF2">
              <w:t xml:space="preserve"> i poslodavcima</w:t>
            </w:r>
          </w:p>
        </w:tc>
        <w:tc>
          <w:tcPr>
            <w:tcW w:w="5134" w:type="dxa"/>
            <w:tcBorders>
              <w:top w:val="single" w:sz="4" w:space="0" w:color="auto"/>
              <w:left w:val="single" w:sz="4" w:space="0" w:color="auto"/>
              <w:bottom w:val="single" w:sz="4" w:space="0" w:color="auto"/>
              <w:right w:val="single" w:sz="4" w:space="0" w:color="auto"/>
            </w:tcBorders>
            <w:shd w:val="clear" w:color="auto" w:fill="EEECE1" w:themeFill="background2"/>
          </w:tcPr>
          <w:p w:rsidR="005A41AA" w:rsidRPr="002F2EF2" w:rsidRDefault="00776866" w:rsidP="008B004F">
            <w:pPr>
              <w:spacing w:line="240" w:lineRule="auto"/>
            </w:pPr>
            <w:r w:rsidRPr="002F2EF2">
              <w:t>Poslodavci i ustanove za dalje i visoko obrazovanje treba da ispitaju mogućnost za veće proširivanje postojećih programa za slanje mladih ambasadora u škole za stručno obrazovanje, koledže i fakultet.</w:t>
            </w:r>
          </w:p>
        </w:tc>
      </w:tr>
      <w:tr w:rsidR="005A41AA" w:rsidTr="00AA1527">
        <w:tc>
          <w:tcPr>
            <w:tcW w:w="440" w:type="dxa"/>
            <w:tcBorders>
              <w:top w:val="single" w:sz="4" w:space="0" w:color="auto"/>
              <w:left w:val="single" w:sz="4" w:space="0" w:color="auto"/>
              <w:bottom w:val="single" w:sz="4" w:space="0" w:color="auto"/>
            </w:tcBorders>
            <w:shd w:val="clear" w:color="auto" w:fill="D9D9D9" w:themeFill="background1" w:themeFillShade="D9"/>
          </w:tcPr>
          <w:p w:rsidR="005A41AA" w:rsidRPr="00AA1527" w:rsidRDefault="00A43899" w:rsidP="00017FEE">
            <w:r w:rsidRPr="00AA1527">
              <w:t>10</w:t>
            </w:r>
          </w:p>
        </w:tc>
        <w:tc>
          <w:tcPr>
            <w:tcW w:w="2078" w:type="dxa"/>
            <w:tcBorders>
              <w:top w:val="single" w:sz="4" w:space="0" w:color="auto"/>
              <w:bottom w:val="single" w:sz="4" w:space="0" w:color="auto"/>
              <w:right w:val="single" w:sz="4" w:space="0" w:color="auto"/>
            </w:tcBorders>
            <w:shd w:val="clear" w:color="auto" w:fill="D9D9D9" w:themeFill="background1" w:themeFillShade="D9"/>
          </w:tcPr>
          <w:p w:rsidR="005A41AA" w:rsidRPr="002F2EF2" w:rsidRDefault="008C6C9E" w:rsidP="008B004F">
            <w:pPr>
              <w:spacing w:line="240" w:lineRule="auto"/>
            </w:pPr>
            <w:r w:rsidRPr="002F2EF2">
              <w:t>KARIJERNI SAVJETNICI</w:t>
            </w:r>
          </w:p>
        </w:tc>
        <w:tc>
          <w:tcPr>
            <w:tcW w:w="1571" w:type="dxa"/>
            <w:tcBorders>
              <w:top w:val="single" w:sz="4" w:space="0" w:color="auto"/>
              <w:left w:val="single" w:sz="4" w:space="0" w:color="auto"/>
              <w:bottom w:val="single" w:sz="4" w:space="0" w:color="auto"/>
              <w:right w:val="single" w:sz="4" w:space="0" w:color="auto"/>
            </w:tcBorders>
            <w:shd w:val="clear" w:color="auto" w:fill="F2F2F2"/>
          </w:tcPr>
          <w:p w:rsidR="005A41AA" w:rsidRPr="002F2EF2" w:rsidRDefault="0092257D" w:rsidP="008B004F">
            <w:pPr>
              <w:spacing w:line="240" w:lineRule="auto"/>
            </w:pPr>
            <w:r w:rsidRPr="002F2EF2">
              <w:t>Vladi i školama</w:t>
            </w:r>
          </w:p>
        </w:tc>
        <w:tc>
          <w:tcPr>
            <w:tcW w:w="5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A41AA" w:rsidRPr="002F2EF2" w:rsidRDefault="00C21731" w:rsidP="008B004F">
            <w:pPr>
              <w:spacing w:after="120" w:line="240" w:lineRule="auto"/>
              <w:rPr>
                <w:rFonts w:cstheme="minorHAnsi"/>
              </w:rPr>
            </w:pPr>
            <w:r w:rsidRPr="002F2EF2">
              <w:rPr>
                <w:rFonts w:cstheme="minorHAnsi"/>
              </w:rPr>
              <w:t xml:space="preserve">Vladina uputstva školama treba izmijeniti i dopuniti </w:t>
            </w:r>
            <w:r w:rsidR="00582EB8" w:rsidRPr="002F2EF2">
              <w:rPr>
                <w:rFonts w:cstheme="minorHAnsi"/>
              </w:rPr>
              <w:t>kako bi bilo</w:t>
            </w:r>
            <w:r w:rsidRPr="002F2EF2">
              <w:rPr>
                <w:rFonts w:cstheme="minorHAnsi"/>
              </w:rPr>
              <w:t xml:space="preserve"> jasno da usluge karijernog vođenja mogu pružati i interni i externi savjetnici. Savjetnik može biti član kolektiva, pod uslovom da je</w:t>
            </w:r>
            <w:r w:rsidR="00DD71ED" w:rsidRPr="002F2EF2">
              <w:rPr>
                <w:rFonts w:cstheme="minorHAnsi"/>
              </w:rPr>
              <w:t xml:space="preserve"> odgovarajuće</w:t>
            </w:r>
            <w:r w:rsidRPr="002F2EF2">
              <w:rPr>
                <w:rFonts w:cstheme="minorHAnsi"/>
              </w:rPr>
              <w:t xml:space="preserve"> obučen za sav</w:t>
            </w:r>
            <w:r w:rsidR="00772780" w:rsidRPr="002F2EF2">
              <w:rPr>
                <w:rFonts w:cstheme="minorHAnsi"/>
              </w:rPr>
              <w:t>j</w:t>
            </w:r>
            <w:r w:rsidRPr="002F2EF2">
              <w:rPr>
                <w:rFonts w:cstheme="minorHAnsi"/>
              </w:rPr>
              <w:t>etovanje koje je u n</w:t>
            </w:r>
            <w:r w:rsidR="00582EB8" w:rsidRPr="002F2EF2">
              <w:rPr>
                <w:rFonts w:cstheme="minorHAnsi"/>
              </w:rPr>
              <w:t>a</w:t>
            </w:r>
            <w:r w:rsidRPr="002F2EF2">
              <w:rPr>
                <w:rFonts w:cstheme="minorHAnsi"/>
              </w:rPr>
              <w:t>jboljem interesu učenika.</w:t>
            </w:r>
          </w:p>
        </w:tc>
      </w:tr>
    </w:tbl>
    <w:p w:rsidR="00347A00" w:rsidRDefault="00347A00" w:rsidP="003E2F1B">
      <w:pPr>
        <w:jc w:val="center"/>
        <w:rPr>
          <w:sz w:val="28"/>
          <w:szCs w:val="28"/>
        </w:rPr>
      </w:pPr>
    </w:p>
    <w:p w:rsidR="00347A00" w:rsidRDefault="00347A00">
      <w:pPr>
        <w:rPr>
          <w:sz w:val="28"/>
          <w:szCs w:val="28"/>
        </w:rPr>
      </w:pPr>
      <w:r>
        <w:rPr>
          <w:sz w:val="28"/>
          <w:szCs w:val="28"/>
        </w:rPr>
        <w:br w:type="page"/>
      </w:r>
    </w:p>
    <w:p w:rsidR="004D7293" w:rsidRPr="005E59B3" w:rsidRDefault="004D7293" w:rsidP="002D21A5">
      <w:pPr>
        <w:jc w:val="center"/>
        <w:rPr>
          <w:sz w:val="28"/>
          <w:szCs w:val="28"/>
          <w:highlight w:val="yellow"/>
        </w:rPr>
      </w:pPr>
      <w:r>
        <w:rPr>
          <w:sz w:val="28"/>
          <w:szCs w:val="28"/>
        </w:rPr>
        <w:lastRenderedPageBreak/>
        <w:t>1</w:t>
      </w:r>
    </w:p>
    <w:p w:rsidR="004D7293" w:rsidRPr="006A7974" w:rsidRDefault="002D21A5" w:rsidP="002D21A5">
      <w:pPr>
        <w:jc w:val="center"/>
      </w:pPr>
      <w:r>
        <w:rPr>
          <w:sz w:val="28"/>
          <w:szCs w:val="28"/>
        </w:rPr>
        <w:t>_____________</w:t>
      </w:r>
      <w:r w:rsidR="004D7293">
        <w:rPr>
          <w:sz w:val="28"/>
          <w:szCs w:val="28"/>
        </w:rPr>
        <w:t>__</w:t>
      </w:r>
    </w:p>
    <w:p w:rsidR="004D7293" w:rsidRDefault="004D7293" w:rsidP="004D7293">
      <w:pPr>
        <w:spacing w:after="0" w:line="240" w:lineRule="auto"/>
        <w:jc w:val="center"/>
      </w:pPr>
      <w:r>
        <w:rPr>
          <w:sz w:val="28"/>
          <w:szCs w:val="28"/>
        </w:rPr>
        <w:t>ZAŠTO JE KARIJERNO VOĐENJE TAKO VAŽNO</w:t>
      </w:r>
    </w:p>
    <w:p w:rsidR="004D7293" w:rsidRPr="00347A00" w:rsidRDefault="004D7293" w:rsidP="00347A00">
      <w:pPr>
        <w:spacing w:after="240"/>
        <w:jc w:val="center"/>
      </w:pPr>
      <w:r>
        <w:t>___________________</w:t>
      </w:r>
    </w:p>
    <w:p w:rsidR="004D7293" w:rsidRDefault="004D7293" w:rsidP="004D7293">
      <w:pPr>
        <w:spacing w:after="0"/>
        <w:jc w:val="center"/>
        <w:rPr>
          <w:sz w:val="28"/>
          <w:szCs w:val="28"/>
        </w:rPr>
      </w:pPr>
      <w:r>
        <w:rPr>
          <w:sz w:val="28"/>
          <w:szCs w:val="28"/>
        </w:rPr>
        <w:t>AKO MLADI VIŠE SAZNAJU O</w:t>
      </w:r>
    </w:p>
    <w:p w:rsidR="004D7293" w:rsidRDefault="004D7293" w:rsidP="004D7293">
      <w:pPr>
        <w:spacing w:after="0"/>
        <w:jc w:val="center"/>
        <w:rPr>
          <w:sz w:val="28"/>
          <w:szCs w:val="28"/>
        </w:rPr>
      </w:pPr>
      <w:r>
        <w:rPr>
          <w:sz w:val="28"/>
          <w:szCs w:val="28"/>
        </w:rPr>
        <w:t>NIZU POSLOVA KOJI SE NUDE LJUDIMA</w:t>
      </w:r>
    </w:p>
    <w:p w:rsidR="004D7293" w:rsidRDefault="004D7293" w:rsidP="004D7293">
      <w:pPr>
        <w:spacing w:after="0"/>
        <w:jc w:val="center"/>
        <w:rPr>
          <w:sz w:val="28"/>
          <w:szCs w:val="28"/>
        </w:rPr>
      </w:pPr>
      <w:r>
        <w:rPr>
          <w:sz w:val="28"/>
          <w:szCs w:val="28"/>
        </w:rPr>
        <w:t>SA PRAVIM KVALIFIKACIJAMA</w:t>
      </w:r>
    </w:p>
    <w:p w:rsidR="004D7293" w:rsidRDefault="004D7293" w:rsidP="004D7293">
      <w:pPr>
        <w:spacing w:after="0"/>
        <w:jc w:val="center"/>
        <w:rPr>
          <w:sz w:val="28"/>
          <w:szCs w:val="28"/>
        </w:rPr>
      </w:pPr>
      <w:r>
        <w:rPr>
          <w:sz w:val="28"/>
          <w:szCs w:val="28"/>
        </w:rPr>
        <w:t>IMAĆE JASNIJU IDEJU ŠTA TREBA DA UČE</w:t>
      </w:r>
    </w:p>
    <w:p w:rsidR="004D7293" w:rsidRDefault="004D7293" w:rsidP="002D21A5">
      <w:pPr>
        <w:jc w:val="center"/>
        <w:rPr>
          <w:sz w:val="28"/>
          <w:szCs w:val="28"/>
        </w:rPr>
      </w:pPr>
      <w:r>
        <w:rPr>
          <w:sz w:val="28"/>
          <w:szCs w:val="28"/>
        </w:rPr>
        <w:t>DA BI DOŠLI DO BOLJEG POSLA</w:t>
      </w:r>
    </w:p>
    <w:p w:rsidR="004D7293" w:rsidRPr="00E36173" w:rsidRDefault="004D7293" w:rsidP="004D7293">
      <w:pPr>
        <w:spacing w:after="0"/>
        <w:jc w:val="both"/>
        <w:rPr>
          <w:sz w:val="28"/>
          <w:szCs w:val="28"/>
        </w:rPr>
      </w:pPr>
      <w:r>
        <w:t xml:space="preserve">Dobro karijerno vođenje nikad nije bilo važnije. Promjene u tehnologiji i tržištu rada dovele su do povećanog broja poslova koji zahtijevaju posebno obrazovanje i obuku. To je stvorilo nove stručne mogućnosti koje sada dobro ne razumiju ni mnogi mladi ljudi ni njihovi nastavnici. Osim toga, odluka o studiranju sada podrazumijeva veliku finansijsku obavezu a </w:t>
      </w:r>
      <w:r w:rsidRPr="00573D69">
        <w:t>ne siguran izbor koji se podrazumijeva.</w:t>
      </w:r>
    </w:p>
    <w:p w:rsidR="004D7293" w:rsidRDefault="004D7293" w:rsidP="004D7293">
      <w:pPr>
        <w:spacing w:after="120"/>
        <w:jc w:val="both"/>
      </w:pPr>
      <w:r>
        <w:t xml:space="preserve">Izbori profesije blisko su vezani za obrazovne izbore: čim učenik ima neku ideju o svojoj budućoj profesiji, on može da dobije prave informacije i da izabere koje će predmete da uči. Ovi izbori prave i značajnu razliku u budućim </w:t>
      </w:r>
      <w:r w:rsidRPr="001B4BB2">
        <w:t>zaradama.</w:t>
      </w:r>
      <w:r>
        <w:t xml:space="preserve">¹  Na primer, učenici koji imaju diplomu srednje matematičke gimnazije u svojoj karijeri, u prosjeku, zarade 10% više od onih koji je </w:t>
      </w:r>
      <w:r w:rsidRPr="001B4BB2">
        <w:t>nemaju</w:t>
      </w:r>
      <w:r>
        <w:t>.² To su koristi za pojedince; u Odjeljku 5 opisali smo neke od ekonomskih koristi za zemlju u cjelini.</w:t>
      </w:r>
    </w:p>
    <w:p w:rsidR="004D7293" w:rsidRDefault="004D7293" w:rsidP="004D7293">
      <w:pPr>
        <w:spacing w:after="120"/>
        <w:jc w:val="both"/>
      </w:pPr>
      <w:r>
        <w:t xml:space="preserve">Karijerno vođenje je važno za pokretljivost društva. Ako mladi i njihove porodice više saznaju o nizu poslova koji se nude ljudima sa pravim kvalifikacijama, imaće jasniju ideju šta treba da uče da bi došli </w:t>
      </w:r>
      <w:r w:rsidRPr="001B4BB2">
        <w:t>do boljeg posla</w:t>
      </w:r>
      <w:r>
        <w:t>. Možda su ove informacije već dostupne učenicima u čijim porodicama ima dosta članova sa diplomom ili stručnim zvanjima, ali ako je veći broj članova vaše porodice nezaposlen ili se bavi niskokvalifikovanim poslovima, kako ćete znati?</w:t>
      </w:r>
    </w:p>
    <w:p w:rsidR="004D7293" w:rsidRDefault="004D7293" w:rsidP="004D7293">
      <w:pPr>
        <w:spacing w:after="120"/>
        <w:jc w:val="both"/>
      </w:pPr>
      <w:r>
        <w:t xml:space="preserve">Mnogi mladi imaju unaprijed stvorene predstave o tome šta bi „ljudi poput njih“ mogli da rade i  gdje bi se tačno mogli uklopiti kad je u pitanju obrazovni sistem i tržište rada. Za neke, ovakve predstave proističu iz klasne pripadnosti, a drugi ih vezuju za etničku pripadnost ili </w:t>
      </w:r>
      <w:r w:rsidRPr="003D777F">
        <w:t>pol</w:t>
      </w:r>
      <w:r>
        <w:t>.³</w:t>
      </w:r>
    </w:p>
    <w:p w:rsidR="004D7293" w:rsidRPr="00C21CC7" w:rsidRDefault="004D7293" w:rsidP="004D7293">
      <w:pPr>
        <w:spacing w:after="120"/>
        <w:jc w:val="both"/>
        <w:rPr>
          <w:sz w:val="28"/>
          <w:szCs w:val="28"/>
        </w:rPr>
      </w:pPr>
      <w:r w:rsidRPr="00C21CC7">
        <w:rPr>
          <w:sz w:val="28"/>
          <w:szCs w:val="28"/>
        </w:rPr>
        <w:t>„</w:t>
      </w:r>
      <w:r>
        <w:rPr>
          <w:sz w:val="28"/>
          <w:szCs w:val="28"/>
        </w:rPr>
        <w:t>KADA J</w:t>
      </w:r>
      <w:r w:rsidRPr="00C21CC7">
        <w:rPr>
          <w:sz w:val="28"/>
          <w:szCs w:val="28"/>
        </w:rPr>
        <w:t>EDNOM SAZNATE ŠTA „NAUČNIK“ ZAISTA</w:t>
      </w:r>
      <w:r>
        <w:rPr>
          <w:sz w:val="28"/>
          <w:szCs w:val="28"/>
        </w:rPr>
        <w:t xml:space="preserve"> RADI ILI OTKRIJETE NA KOJE SVE NAČINE</w:t>
      </w:r>
      <w:r w:rsidRPr="00C21CC7">
        <w:rPr>
          <w:sz w:val="28"/>
          <w:szCs w:val="28"/>
        </w:rPr>
        <w:t xml:space="preserve"> MOŽETE BITI NAUČNIK, MOŽDA ĆE VAM BITI LAKŠE DA ZAMISLITE SEBE U TOJ ULOZI“</w:t>
      </w:r>
    </w:p>
    <w:p w:rsidR="004D7293" w:rsidRDefault="004D7293" w:rsidP="004D7293">
      <w:pPr>
        <w:spacing w:after="120"/>
        <w:jc w:val="both"/>
      </w:pPr>
      <w:r>
        <w:t xml:space="preserve">Karijerno vođenje se aktivno bavi unaprijed stvorenim predstavama o prikladnim poslovima za djevojčice i dječake, crnce i bijelce, bogate i siromašne. Takve predstave su često ispreplijetane sa slabim razumijevanjem suštine određenog posla. Jednom kada saznate šta „naučnik“ zaista radi ili otkrijete na koje sve načine možete biti naučnik, možda će vam biti lakše da zamislite sebe u toj ulozi. </w:t>
      </w:r>
    </w:p>
    <w:p w:rsidR="004D7293" w:rsidRDefault="004D7293" w:rsidP="004D7293">
      <w:pPr>
        <w:spacing w:after="120"/>
        <w:jc w:val="both"/>
      </w:pPr>
      <w:r>
        <w:t>Znači, svaki učenik – bez obzira kakvo je obrazovanje i porijeklo njegove porodice – treba:</w:t>
      </w:r>
    </w:p>
    <w:p w:rsidR="004D7293" w:rsidRDefault="004D7293" w:rsidP="004D7293">
      <w:pPr>
        <w:spacing w:after="120"/>
        <w:jc w:val="both"/>
      </w:pPr>
      <w:r>
        <w:t xml:space="preserve">- dovoljno </w:t>
      </w:r>
      <w:r w:rsidRPr="002137F1">
        <w:t xml:space="preserve">da razumije </w:t>
      </w:r>
      <w:r>
        <w:t>mogućnosti za razvoj karijere kako bi na osnovu punih informacija donosio odluke o izborima koji su pred njim;</w:t>
      </w:r>
    </w:p>
    <w:p w:rsidR="004D7293" w:rsidRDefault="004D7293" w:rsidP="004D7293">
      <w:pPr>
        <w:spacing w:after="120"/>
        <w:jc w:val="both"/>
      </w:pPr>
      <w:r>
        <w:lastRenderedPageBreak/>
        <w:t>- da zna da izbor predmeta iz STEM grupe otvara vrata profesijama koja bi inače bila zatvorena;</w:t>
      </w:r>
    </w:p>
    <w:p w:rsidR="004D7293" w:rsidRDefault="004D7293" w:rsidP="004D7293">
      <w:pPr>
        <w:spacing w:after="120"/>
        <w:jc w:val="both"/>
      </w:pPr>
      <w:r>
        <w:t xml:space="preserve">- dovoljno da razumije </w:t>
      </w:r>
      <w:r w:rsidRPr="008C61A4">
        <w:t>svijet</w:t>
      </w:r>
      <w:r>
        <w:t xml:space="preserve"> posla kako bi znao koje su mu vještine potrebne da bi u njemu uspio.</w:t>
      </w:r>
    </w:p>
    <w:p w:rsidR="004D7293" w:rsidRDefault="004D7293" w:rsidP="004D7293">
      <w:pPr>
        <w:shd w:val="clear" w:color="auto" w:fill="F2F2F2" w:themeFill="background1" w:themeFillShade="F2"/>
        <w:spacing w:after="120"/>
        <w:jc w:val="both"/>
      </w:pPr>
      <w:r w:rsidRPr="00143B41">
        <w:rPr>
          <w:noProof/>
        </w:rPr>
        <w:drawing>
          <wp:inline distT="0" distB="0" distL="0" distR="0">
            <wp:extent cx="600075" cy="485775"/>
            <wp:effectExtent l="19050" t="0" r="9525" b="0"/>
            <wp:docPr id="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flag.png"/>
                    <pic:cNvPicPr/>
                  </pic:nvPicPr>
                  <pic:blipFill>
                    <a:blip r:embed="rId10">
                      <a:extLst>
                        <a:ext uri="{28A0092B-C50C-407E-A947-70E740481C1C}">
                          <a14:useLocalDpi xmlns:a14="http://schemas.microsoft.com/office/drawing/2010/main" val="0"/>
                        </a:ext>
                      </a:extLst>
                    </a:blip>
                    <a:stretch>
                      <a:fillRect/>
                    </a:stretch>
                  </pic:blipFill>
                  <pic:spPr>
                    <a:xfrm>
                      <a:off x="0" y="0"/>
                      <a:ext cx="600159" cy="485843"/>
                    </a:xfrm>
                    <a:prstGeom prst="rect">
                      <a:avLst/>
                    </a:prstGeom>
                  </pic:spPr>
                </pic:pic>
              </a:graphicData>
            </a:graphic>
          </wp:inline>
        </w:drawing>
      </w:r>
      <w:r>
        <w:t xml:space="preserve"> </w:t>
      </w:r>
    </w:p>
    <w:p w:rsidR="004D7293" w:rsidRDefault="004D7293" w:rsidP="004D7293">
      <w:pPr>
        <w:shd w:val="clear" w:color="auto" w:fill="F2F2F2" w:themeFill="background1" w:themeFillShade="F2"/>
        <w:spacing w:after="120"/>
        <w:jc w:val="both"/>
      </w:pPr>
      <w:r>
        <w:t>NAUČNA KARIJERA I NAUČNI KAPITAL</w:t>
      </w:r>
    </w:p>
    <w:p w:rsidR="004D7293" w:rsidRDefault="004D7293" w:rsidP="004D7293">
      <w:pPr>
        <w:shd w:val="clear" w:color="auto" w:fill="F2F2F2" w:themeFill="background1" w:themeFillShade="F2"/>
        <w:spacing w:after="0"/>
        <w:jc w:val="both"/>
      </w:pPr>
      <w:r>
        <w:t xml:space="preserve">Projekat </w:t>
      </w:r>
      <w:r w:rsidRPr="00CD10AE">
        <w:rPr>
          <w:i/>
        </w:rPr>
        <w:t>ASPIRES</w:t>
      </w:r>
      <w:r>
        <w:t xml:space="preserve"> je koristio longitudinalne studije da bi ispitao interesovanje mladih za nauku i bavljenje naukom. Došao je do saznanja da u pogledu učenja i buduće profesije najveći uticaj na učenikove težnje ima porodica, pošto porodične interakcije generišu „naučni kapital“. </w:t>
      </w:r>
      <w:r w:rsidRPr="00CD10AE">
        <w:rPr>
          <w:i/>
        </w:rPr>
        <w:t>ASPIRES</w:t>
      </w:r>
      <w:r>
        <w:t xml:space="preserve"> definiše „naučni kapital“ kao „sa naukom povezane kvalifikacije, razumijevanja, znanja, interesovanja i društvene kontakte“ koje porodica ima. Ako je naučni kapital u porodici veliki, vjerovatnije je da će mladi izabrati naučne kvalifikacije, jer razumiju da prirodne nauke i matematika nude veću mogućnost izbora kad je u pitanju nastavak njihovog školovanja posle šesnaeste godine</w:t>
      </w:r>
      <w:r w:rsidRPr="00331E78">
        <w:footnoteReference w:customMarkFollows="1" w:id="3"/>
        <w:sym w:font="Symbol" w:char="F02A"/>
      </w:r>
      <w:r>
        <w:t xml:space="preserve">. Obratno je takođe tačno, što karijerno vođenje čini posebno dragocjenim za učenike iz porodica sa malim naučnim kapitalom. </w:t>
      </w:r>
      <w:r w:rsidRPr="005001A8">
        <w:rPr>
          <w:i/>
        </w:rPr>
        <w:t>ASPIRES</w:t>
      </w:r>
      <w:r>
        <w:t xml:space="preserve"> se zalaže da se svijest o naučnoj karijeri ugradi i postane sastavni dio časova iz prirodnih nauka, tehnike i matematike i da se na taj način poveže učenje kurikuluma sa profesijama i </w:t>
      </w:r>
      <w:r w:rsidRPr="00AC1F22">
        <w:t>aplikacijama</w:t>
      </w:r>
      <w:r>
        <w:t>.⁴</w:t>
      </w:r>
    </w:p>
    <w:p w:rsidR="004D7293" w:rsidRDefault="004D7293" w:rsidP="004D7293">
      <w:pPr>
        <w:jc w:val="both"/>
        <w:rPr>
          <w:color w:val="FF0000"/>
        </w:rPr>
      </w:pPr>
      <w:r>
        <w:rPr>
          <w:color w:val="FF0000"/>
        </w:rPr>
        <w:t>(SLIKA)</w:t>
      </w:r>
    </w:p>
    <w:p w:rsidR="004D7293" w:rsidRPr="005E59B3" w:rsidRDefault="004D7293" w:rsidP="004D7293">
      <w:pPr>
        <w:jc w:val="center"/>
      </w:pPr>
      <w:r>
        <w:br w:type="page"/>
      </w:r>
      <w:r w:rsidRPr="003D777F">
        <w:rPr>
          <w:sz w:val="28"/>
          <w:szCs w:val="28"/>
        </w:rPr>
        <w:lastRenderedPageBreak/>
        <w:t>2</w:t>
      </w:r>
    </w:p>
    <w:p w:rsidR="004D7293" w:rsidRDefault="004D7293" w:rsidP="004D7293">
      <w:pPr>
        <w:jc w:val="center"/>
      </w:pPr>
      <w:r>
        <w:t>_______________</w:t>
      </w:r>
    </w:p>
    <w:p w:rsidR="004D7293" w:rsidRDefault="004D7293" w:rsidP="004D7293">
      <w:pPr>
        <w:spacing w:after="0" w:line="240" w:lineRule="auto"/>
        <w:jc w:val="center"/>
        <w:rPr>
          <w:sz w:val="28"/>
          <w:szCs w:val="28"/>
        </w:rPr>
      </w:pPr>
      <w:r>
        <w:rPr>
          <w:sz w:val="28"/>
          <w:szCs w:val="28"/>
        </w:rPr>
        <w:t>U potrazi za „dobrim“</w:t>
      </w:r>
    </w:p>
    <w:p w:rsidR="004D7293" w:rsidRPr="002D21A5" w:rsidRDefault="004D7293" w:rsidP="002D21A5">
      <w:pPr>
        <w:jc w:val="center"/>
        <w:rPr>
          <w:sz w:val="28"/>
          <w:szCs w:val="28"/>
        </w:rPr>
      </w:pPr>
      <w:r>
        <w:rPr>
          <w:sz w:val="28"/>
          <w:szCs w:val="28"/>
        </w:rPr>
        <w:t>____________</w:t>
      </w:r>
    </w:p>
    <w:p w:rsidR="004D7293" w:rsidRDefault="004D7293" w:rsidP="004D7293">
      <w:pPr>
        <w:spacing w:after="0"/>
        <w:jc w:val="center"/>
        <w:rPr>
          <w:sz w:val="28"/>
          <w:szCs w:val="28"/>
        </w:rPr>
      </w:pPr>
      <w:r>
        <w:rPr>
          <w:sz w:val="28"/>
          <w:szCs w:val="28"/>
        </w:rPr>
        <w:t>NE POSTOJI „ČAROBNI</w:t>
      </w:r>
      <w:r w:rsidRPr="00DB64C3">
        <w:rPr>
          <w:sz w:val="28"/>
          <w:szCs w:val="28"/>
        </w:rPr>
        <w:t xml:space="preserve"> </w:t>
      </w:r>
      <w:r>
        <w:rPr>
          <w:sz w:val="28"/>
          <w:szCs w:val="28"/>
        </w:rPr>
        <w:t>ŠTAPIĆ</w:t>
      </w:r>
      <w:r w:rsidRPr="00DB64C3">
        <w:rPr>
          <w:sz w:val="28"/>
          <w:szCs w:val="28"/>
        </w:rPr>
        <w:t>“</w:t>
      </w:r>
    </w:p>
    <w:p w:rsidR="004D7293" w:rsidRDefault="004D7293" w:rsidP="004D7293">
      <w:pPr>
        <w:spacing w:after="0"/>
        <w:jc w:val="center"/>
        <w:rPr>
          <w:sz w:val="28"/>
          <w:szCs w:val="28"/>
        </w:rPr>
      </w:pPr>
      <w:r>
        <w:rPr>
          <w:sz w:val="28"/>
          <w:szCs w:val="28"/>
        </w:rPr>
        <w:t>U KARIJERNOM VOĐENJU</w:t>
      </w:r>
      <w:r w:rsidRPr="00DB64C3">
        <w:rPr>
          <w:sz w:val="28"/>
          <w:szCs w:val="28"/>
        </w:rPr>
        <w:t>.</w:t>
      </w:r>
    </w:p>
    <w:p w:rsidR="004D7293" w:rsidRDefault="004D7293" w:rsidP="004D7293">
      <w:pPr>
        <w:spacing w:after="0"/>
        <w:jc w:val="center"/>
        <w:rPr>
          <w:sz w:val="28"/>
          <w:szCs w:val="28"/>
        </w:rPr>
      </w:pPr>
      <w:r w:rsidRPr="00DB64C3">
        <w:rPr>
          <w:sz w:val="28"/>
          <w:szCs w:val="28"/>
        </w:rPr>
        <w:t>DOSLEDNO I DOBRO</w:t>
      </w:r>
      <w:r>
        <w:rPr>
          <w:sz w:val="28"/>
          <w:szCs w:val="28"/>
        </w:rPr>
        <w:t xml:space="preserve"> </w:t>
      </w:r>
      <w:r w:rsidRPr="00DB64C3">
        <w:rPr>
          <w:sz w:val="28"/>
          <w:szCs w:val="28"/>
        </w:rPr>
        <w:t>TREBA SPROVODITI</w:t>
      </w:r>
    </w:p>
    <w:p w:rsidR="004D7293" w:rsidRDefault="004D7293" w:rsidP="004D7293">
      <w:pPr>
        <w:spacing w:after="0"/>
        <w:jc w:val="center"/>
        <w:rPr>
          <w:sz w:val="28"/>
          <w:szCs w:val="28"/>
        </w:rPr>
      </w:pPr>
      <w:r w:rsidRPr="00DB64C3">
        <w:rPr>
          <w:sz w:val="28"/>
          <w:szCs w:val="28"/>
        </w:rPr>
        <w:t>MNOGE AKTIVNOSTI</w:t>
      </w:r>
    </w:p>
    <w:p w:rsidR="004D7293" w:rsidRDefault="004D7293" w:rsidP="002D21A5">
      <w:pPr>
        <w:jc w:val="center"/>
        <w:rPr>
          <w:sz w:val="28"/>
          <w:szCs w:val="28"/>
        </w:rPr>
      </w:pPr>
      <w:r>
        <w:rPr>
          <w:sz w:val="28"/>
          <w:szCs w:val="28"/>
        </w:rPr>
        <w:t>I</w:t>
      </w:r>
      <w:r w:rsidRPr="00DB64C3">
        <w:rPr>
          <w:sz w:val="28"/>
          <w:szCs w:val="28"/>
        </w:rPr>
        <w:t>DENTIFIKOVANE U NAŠIM PARAMETRIMA.</w:t>
      </w:r>
    </w:p>
    <w:p w:rsidR="004D7293" w:rsidRDefault="004D7293" w:rsidP="002D21A5">
      <w:pPr>
        <w:spacing w:after="120"/>
        <w:jc w:val="both"/>
      </w:pPr>
      <w:r>
        <w:t xml:space="preserve">Karijerno vođenje u engleskim školama godinama se mnogo kritikuje. U svojim važnim, ali kritičkim izvještajima, najnovije zamjerke uputili su </w:t>
      </w:r>
      <w:r w:rsidRPr="004E3114">
        <w:t>Ofsted</w:t>
      </w:r>
      <w:r>
        <w:t xml:space="preserve"> u septembru 2013.⁵ i Savjet za obrazovanje Donjeg doma britanskog parlamenta u januaru 2013.⁶ Oni su posebno ukazali na:</w:t>
      </w:r>
    </w:p>
    <w:p w:rsidR="004D7293" w:rsidRDefault="004D7293" w:rsidP="002D21A5">
      <w:pPr>
        <w:spacing w:after="120"/>
        <w:jc w:val="both"/>
      </w:pPr>
      <w:r>
        <w:t>- neujednačeno obezbjeđivanje karijernog vođenja u školama od 2012.g., kada je donesena odluka da se na škole prenese sva odgovornost za karijerno vođenje;</w:t>
      </w:r>
    </w:p>
    <w:p w:rsidR="004D7293" w:rsidRDefault="004D7293" w:rsidP="002D21A5">
      <w:pPr>
        <w:spacing w:after="120"/>
        <w:jc w:val="both"/>
      </w:pPr>
      <w:r>
        <w:t>- nejednaku dostupnost individualnog karijernog vođenja;</w:t>
      </w:r>
    </w:p>
    <w:p w:rsidR="004D7293" w:rsidRDefault="004D7293" w:rsidP="002D21A5">
      <w:pPr>
        <w:spacing w:after="120"/>
        <w:jc w:val="both"/>
      </w:pPr>
      <w:r>
        <w:t>- Nacionalni centar za razvoj karijere i manjkavosti njegovih odredbi koje se odnose na škole;</w:t>
      </w:r>
    </w:p>
    <w:p w:rsidR="004D7293" w:rsidRDefault="004D7293" w:rsidP="002D21A5">
      <w:pPr>
        <w:spacing w:after="120"/>
        <w:jc w:val="both"/>
      </w:pPr>
      <w:r>
        <w:t>- nejasnoće o odgovornostima škola u vezi sa karijernim vođenjem.</w:t>
      </w:r>
    </w:p>
    <w:p w:rsidR="004D7293" w:rsidRDefault="004D7293" w:rsidP="002D21A5">
      <w:pPr>
        <w:spacing w:after="120"/>
        <w:jc w:val="both"/>
      </w:pPr>
      <w:r>
        <w:t>2.1 SADAŠNJA SITUACIJA U ENGLESKOJ</w:t>
      </w:r>
    </w:p>
    <w:p w:rsidR="004D7293" w:rsidRDefault="004D7293" w:rsidP="004D7293">
      <w:pPr>
        <w:spacing w:after="120"/>
        <w:jc w:val="both"/>
      </w:pPr>
      <w:r>
        <w:t>U aprilu 2012., vlada je osnovala Nacionalni centar za razvoj karijere (</w:t>
      </w:r>
      <w:r w:rsidRPr="00903BB5">
        <w:rPr>
          <w:i/>
        </w:rPr>
        <w:t>National Career Service</w:t>
      </w:r>
      <w:r>
        <w:t xml:space="preserve"> - </w:t>
      </w:r>
      <w:r w:rsidRPr="006A2666">
        <w:rPr>
          <w:i/>
        </w:rPr>
        <w:t>NCS</w:t>
      </w:r>
      <w:r>
        <w:t>) za ljude svih doba. A u isto vrijeme je okončala rad svoje mreže kancelarija i savjetnika pod nazivom „Veze“, koja je bila kritikovana da je isključivo fokusirana na nezaposlene, nedovoljno obrazovane i neobučene mlade ljude (</w:t>
      </w:r>
      <w:r w:rsidRPr="004E3114">
        <w:t>NEET)</w:t>
      </w:r>
      <w:r w:rsidRPr="005E3946">
        <w:t>.</w:t>
      </w:r>
      <w:r>
        <w:t xml:space="preserve"> Od 2012., </w:t>
      </w:r>
      <w:r w:rsidRPr="004E3114">
        <w:t>NCS</w:t>
      </w:r>
      <w:r>
        <w:t xml:space="preserve"> putem interneta i telefona nudi karijerno vođenje i daje savjete o poslovima svim starijima od 13 godina, ali u direktnom kontaktu usluge nudi samo odraslima.</w:t>
      </w:r>
    </w:p>
    <w:p w:rsidR="004D7293" w:rsidRDefault="004D7293" w:rsidP="004D7293">
      <w:pPr>
        <w:spacing w:after="120"/>
        <w:jc w:val="both"/>
      </w:pPr>
      <w:r>
        <w:t xml:space="preserve">Pored tih novih aranžmana, od septembra 2012., škole su u obavezi da „svim registrovanim učenicima obezbijede nezavisno i objektivno karijerno vođenje tokom relevantne faze u njihovom obrazovanju“.⁷ U decembru 2012., definicija „relevantne faze“ je proširena da bi uključila učenike od 12 -18 </w:t>
      </w:r>
      <w:r w:rsidRPr="005E3946">
        <w:t>godina</w:t>
      </w:r>
      <w:r>
        <w:t>.⁸</w:t>
      </w:r>
    </w:p>
    <w:p w:rsidR="004D7293" w:rsidRDefault="004D7293" w:rsidP="004D7293">
      <w:pPr>
        <w:spacing w:after="120"/>
        <w:jc w:val="both"/>
      </w:pPr>
      <w:r>
        <w:t xml:space="preserve">Statutarno uputstvo za primjenu pomenute legislative, izdato u aprilu 2014., definiše „nezavisno“ vođenje kao „eksterno u odnosu na školu. Eksterni izvori karijernog vođenja i njegovog podsticanja obuhvataju posjete poslodavaca, mentorski rad, veb-sajt, pristup telefonskim linijama koje nude </w:t>
      </w:r>
      <w:r w:rsidRPr="001F7413">
        <w:t>pomoć</w:t>
      </w:r>
      <w:r>
        <w:t xml:space="preserve"> u slučaju </w:t>
      </w:r>
      <w:r w:rsidRPr="005B11F3">
        <w:t>problema</w:t>
      </w:r>
      <w:r>
        <w:t xml:space="preserve">“.⁹ Ova definicija ukazuje na važnost susreta sa poslodavcima (i najnovije vladine najave nagovijestile su promjenu u nadležnostima </w:t>
      </w:r>
      <w:r w:rsidRPr="004E3114">
        <w:t>NCS</w:t>
      </w:r>
      <w:r w:rsidRPr="00903BB5">
        <w:t>-a</w:t>
      </w:r>
      <w:r>
        <w:t>, koji treba da dobije posredničku ulogu u angažovanju poslodavaca).</w:t>
      </w:r>
      <w:r w:rsidRPr="005B11F3">
        <w:t>¹⁰</w:t>
      </w:r>
      <w:r>
        <w:t xml:space="preserve"> Naša studija snažno podržava povećanje angažovanja poslodavaca, ali takođe ukazuje da je za efektivni program karijernog vođenja potrebno mnogo više od toga.</w:t>
      </w:r>
    </w:p>
    <w:p w:rsidR="004D7293" w:rsidRDefault="004D7293" w:rsidP="004D7293">
      <w:pPr>
        <w:spacing w:after="120"/>
        <w:jc w:val="both"/>
      </w:pPr>
      <w:r>
        <w:lastRenderedPageBreak/>
        <w:t xml:space="preserve">Zakon propisuje da odgovornost leži u cjelosti na školama. Znajući da više nema nacionalne mreže koja licem u lice tj. direktno daje savjete, škole su na ovu obavezu odgovorile na različite načine: ponekad koristeći usluge lokalnih nadležnih organa gdje se i dalje mogu dobiti direktni savjeti, ponekad koristeći privatne stručnjake, a ponekad se, kao što sugeriše </w:t>
      </w:r>
      <w:r w:rsidRPr="004E3114">
        <w:t>Ofstedov</w:t>
      </w:r>
      <w:r>
        <w:t xml:space="preserve"> izvještaj, nijesu mnogo ni trudile. </w:t>
      </w:r>
    </w:p>
    <w:p w:rsidR="004D7293" w:rsidRDefault="004D7293" w:rsidP="00006B09">
      <w:pPr>
        <w:spacing w:after="120" w:line="240" w:lineRule="auto"/>
        <w:jc w:val="both"/>
      </w:pPr>
      <w:r>
        <w:t>2.2 NAŠ METOD</w:t>
      </w:r>
    </w:p>
    <w:p w:rsidR="004D7293" w:rsidRDefault="004D7293" w:rsidP="00FC18AA">
      <w:pPr>
        <w:spacing w:after="120"/>
        <w:jc w:val="both"/>
      </w:pPr>
      <w:r>
        <w:t>Pravi je izazov definisati šta čini dobru praksu u karijernom vođenju. U ovoj oblasti sprovedena su mnoga istraživanja.</w:t>
      </w:r>
      <w:r w:rsidRPr="004E3114">
        <w:rPr>
          <w:vertAlign w:val="superscript"/>
        </w:rPr>
        <w:t>11</w:t>
      </w:r>
      <w:r>
        <w:rPr>
          <w:vertAlign w:val="superscript"/>
        </w:rPr>
        <w:t xml:space="preserve"> </w:t>
      </w:r>
      <w:r>
        <w:t>Međutim, mnogi od tih dokaza oslanjaju se na studije urađene u SAD i na radove objavljene u 20 vijeku. Baza publikovanih dokaza sadrži neke korisne pokazatelje; ovim projektom mi smo ih dopunili detaljnim razmatranjem uglednih škola za koje je dokazano da sprovode dobru praksu u karijernom vođenju koju učenici, roditelji, poslodavci i nastavnici poštuju i vrednuju.</w:t>
      </w:r>
    </w:p>
    <w:p w:rsidR="004D7293" w:rsidRDefault="004D7293" w:rsidP="00FC18AA">
      <w:pPr>
        <w:spacing w:after="120"/>
        <w:jc w:val="both"/>
      </w:pPr>
      <w:r>
        <w:t xml:space="preserve">Na osnovu tih studija, profesionalno smo procijenili koji elementi karijernog vođenja čine dobru praksu. Tako je metodologija našeg izvještaja  više slična metodologiji inspekcijske službe </w:t>
      </w:r>
      <w:r w:rsidRPr="004E3114">
        <w:t>Ofsted</w:t>
      </w:r>
      <w:r>
        <w:t xml:space="preserve">, uz profesionalne  procjene zasnovane na radu na terenu, a ne na nizu kvantitativnih mjerenja uticaja </w:t>
      </w:r>
      <w:r w:rsidRPr="00E2636F">
        <w:t>projekta</w:t>
      </w:r>
      <w:r>
        <w:t xml:space="preserve">. Vjerujemo da je ovaj holistički pristup prikladan, zato što jedan od naših ključnih nalaza glasi da </w:t>
      </w:r>
      <w:r w:rsidRPr="008C4B51">
        <w:t>ne</w:t>
      </w:r>
      <w:r>
        <w:t xml:space="preserve"> postoji</w:t>
      </w:r>
      <w:r w:rsidRPr="008C4B51">
        <w:t xml:space="preserve"> „</w:t>
      </w:r>
      <w:r>
        <w:t>čarobni</w:t>
      </w:r>
      <w:r w:rsidRPr="008C4B51">
        <w:t xml:space="preserve"> </w:t>
      </w:r>
      <w:r>
        <w:t>štapić</w:t>
      </w:r>
      <w:r w:rsidRPr="008C4B51">
        <w:t xml:space="preserve">“ </w:t>
      </w:r>
      <w:r>
        <w:t>u</w:t>
      </w:r>
      <w:r w:rsidRPr="008C4B51">
        <w:t xml:space="preserve"> karijerno</w:t>
      </w:r>
      <w:r>
        <w:t>m vođenju</w:t>
      </w:r>
      <w:r w:rsidRPr="008C4B51">
        <w:t>. Dosledno i dobro</w:t>
      </w:r>
      <w:r>
        <w:t xml:space="preserve"> </w:t>
      </w:r>
      <w:r w:rsidRPr="008C4B51">
        <w:t>treba sprovoditi mnoge aktivnosti</w:t>
      </w:r>
      <w:r>
        <w:t xml:space="preserve"> </w:t>
      </w:r>
      <w:r w:rsidRPr="008C4B51">
        <w:t>identifikovane u našim parametrima.</w:t>
      </w:r>
      <w:r>
        <w:t xml:space="preserve"> Raspored naše studije dat je na slici 1</w:t>
      </w:r>
    </w:p>
    <w:p w:rsidR="00AB1D64" w:rsidRDefault="00AB1D64" w:rsidP="00AB1D64">
      <w:pPr>
        <w:spacing w:after="0"/>
        <w:jc w:val="both"/>
        <w:rPr>
          <w:sz w:val="20"/>
          <w:szCs w:val="20"/>
        </w:rPr>
      </w:pPr>
    </w:p>
    <w:p w:rsidR="00AB1D64" w:rsidRDefault="00AB1D64" w:rsidP="00AB1D64">
      <w:pPr>
        <w:spacing w:after="0"/>
        <w:jc w:val="both"/>
        <w:rPr>
          <w:sz w:val="20"/>
          <w:szCs w:val="20"/>
        </w:rPr>
      </w:pPr>
      <w:r w:rsidRPr="00795A63">
        <w:rPr>
          <w:sz w:val="20"/>
          <w:szCs w:val="20"/>
        </w:rPr>
        <w:t>Slika 1: Raspored studije</w:t>
      </w:r>
    </w:p>
    <w:p w:rsidR="00AB1D64" w:rsidRDefault="00AB1D64" w:rsidP="00AB1D64">
      <w:pPr>
        <w:spacing w:after="0"/>
        <w:jc w:val="both"/>
        <w:rPr>
          <w:sz w:val="20"/>
          <w:szCs w:val="20"/>
        </w:rPr>
      </w:pPr>
    </w:p>
    <w:p w:rsidR="00AB1D64" w:rsidRPr="00795A63" w:rsidRDefault="00AB1D64" w:rsidP="00AB1D64">
      <w:pPr>
        <w:spacing w:after="0"/>
        <w:jc w:val="both"/>
        <w:rPr>
          <w:sz w:val="20"/>
          <w:szCs w:val="20"/>
        </w:rPr>
      </w:pPr>
    </w:p>
    <w:p w:rsidR="00AB1D64" w:rsidRPr="00006B09" w:rsidRDefault="00AB1D64" w:rsidP="00AB1D64">
      <w:pPr>
        <w:spacing w:after="0" w:line="240" w:lineRule="auto"/>
        <w:rPr>
          <w:szCs w:val="20"/>
        </w:rPr>
      </w:pPr>
      <w:r w:rsidRPr="00006B09">
        <w:rPr>
          <w:szCs w:val="20"/>
        </w:rPr>
        <w:t>2013</w:t>
      </w:r>
    </w:p>
    <w:tbl>
      <w:tblPr>
        <w:tblW w:w="9333" w:type="dxa"/>
        <w:tblLayout w:type="fixed"/>
        <w:tblLook w:val="04A0" w:firstRow="1" w:lastRow="0" w:firstColumn="1" w:lastColumn="0" w:noHBand="0" w:noVBand="1"/>
      </w:tblPr>
      <w:tblGrid>
        <w:gridCol w:w="1951"/>
        <w:gridCol w:w="236"/>
        <w:gridCol w:w="3308"/>
        <w:gridCol w:w="425"/>
        <w:gridCol w:w="284"/>
        <w:gridCol w:w="1813"/>
        <w:gridCol w:w="110"/>
        <w:gridCol w:w="1130"/>
        <w:gridCol w:w="76"/>
      </w:tblGrid>
      <w:tr w:rsidR="00AB1D64" w:rsidRPr="00006B09" w:rsidTr="009279BE">
        <w:trPr>
          <w:gridAfter w:val="6"/>
          <w:wAfter w:w="3838" w:type="dxa"/>
        </w:trPr>
        <w:tc>
          <w:tcPr>
            <w:tcW w:w="1951" w:type="dxa"/>
            <w:vMerge w:val="restart"/>
            <w:tcBorders>
              <w:top w:val="single" w:sz="4" w:space="0" w:color="auto"/>
              <w:bottom w:val="single" w:sz="4" w:space="0" w:color="auto"/>
            </w:tcBorders>
          </w:tcPr>
          <w:p w:rsidR="00AB1D64" w:rsidRPr="00006B09" w:rsidRDefault="00AB1D64" w:rsidP="009279BE">
            <w:pPr>
              <w:spacing w:after="0"/>
              <w:rPr>
                <w:szCs w:val="20"/>
              </w:rPr>
            </w:pPr>
            <w:r w:rsidRPr="00006B09">
              <w:rPr>
                <w:szCs w:val="20"/>
              </w:rPr>
              <w:t>FEBRUAR – DECEMBAR</w:t>
            </w:r>
          </w:p>
          <w:p w:rsidR="00AB1D64" w:rsidRPr="00006B09" w:rsidRDefault="00AB1D64" w:rsidP="009279BE">
            <w:pPr>
              <w:spacing w:after="0"/>
              <w:rPr>
                <w:szCs w:val="20"/>
              </w:rPr>
            </w:pPr>
          </w:p>
        </w:tc>
        <w:tc>
          <w:tcPr>
            <w:tcW w:w="236" w:type="dxa"/>
            <w:vMerge w:val="restart"/>
            <w:tcBorders>
              <w:top w:val="nil"/>
              <w:left w:val="nil"/>
              <w:bottom w:val="single" w:sz="4" w:space="0" w:color="auto"/>
              <w:right w:val="single" w:sz="4" w:space="0" w:color="auto"/>
            </w:tcBorders>
          </w:tcPr>
          <w:p w:rsidR="00AB1D64" w:rsidRPr="00006B09" w:rsidRDefault="00AB1D64" w:rsidP="009279BE">
            <w:pPr>
              <w:spacing w:after="0"/>
              <w:rPr>
                <w:szCs w:val="20"/>
              </w:rPr>
            </w:pPr>
          </w:p>
        </w:tc>
        <w:tc>
          <w:tcPr>
            <w:tcW w:w="330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AB1D64" w:rsidRPr="00006B09" w:rsidRDefault="00AB1D64" w:rsidP="009279BE">
            <w:pPr>
              <w:spacing w:after="0"/>
              <w:rPr>
                <w:szCs w:val="20"/>
              </w:rPr>
            </w:pPr>
            <w:r w:rsidRPr="00006B09">
              <w:rPr>
                <w:szCs w:val="20"/>
              </w:rPr>
              <w:t>Međunarodne posjete</w:t>
            </w:r>
          </w:p>
        </w:tc>
      </w:tr>
      <w:tr w:rsidR="00AB1D64" w:rsidRPr="00006B09" w:rsidTr="009279BE">
        <w:trPr>
          <w:gridAfter w:val="6"/>
          <w:wAfter w:w="3838" w:type="dxa"/>
          <w:trHeight w:val="366"/>
        </w:trPr>
        <w:tc>
          <w:tcPr>
            <w:tcW w:w="1951" w:type="dxa"/>
            <w:vMerge/>
            <w:tcBorders>
              <w:top w:val="single" w:sz="4" w:space="0" w:color="auto"/>
              <w:bottom w:val="single" w:sz="4" w:space="0" w:color="auto"/>
            </w:tcBorders>
          </w:tcPr>
          <w:p w:rsidR="00AB1D64" w:rsidRPr="00006B09" w:rsidRDefault="00AB1D64" w:rsidP="009279BE">
            <w:pPr>
              <w:spacing w:after="0"/>
              <w:rPr>
                <w:szCs w:val="20"/>
              </w:rPr>
            </w:pPr>
          </w:p>
        </w:tc>
        <w:tc>
          <w:tcPr>
            <w:tcW w:w="236" w:type="dxa"/>
            <w:vMerge/>
            <w:tcBorders>
              <w:top w:val="single" w:sz="4" w:space="0" w:color="auto"/>
              <w:left w:val="nil"/>
              <w:bottom w:val="single" w:sz="4" w:space="0" w:color="auto"/>
            </w:tcBorders>
          </w:tcPr>
          <w:p w:rsidR="00AB1D64" w:rsidRPr="00006B09" w:rsidRDefault="00AB1D64" w:rsidP="009279BE">
            <w:pPr>
              <w:spacing w:after="0"/>
              <w:rPr>
                <w:szCs w:val="20"/>
              </w:rPr>
            </w:pPr>
          </w:p>
        </w:tc>
        <w:tc>
          <w:tcPr>
            <w:tcW w:w="3308" w:type="dxa"/>
            <w:tcBorders>
              <w:top w:val="single" w:sz="4" w:space="0" w:color="auto"/>
              <w:left w:val="nil"/>
              <w:bottom w:val="single" w:sz="4" w:space="0" w:color="000000" w:themeColor="text1"/>
              <w:right w:val="nil"/>
            </w:tcBorders>
          </w:tcPr>
          <w:p w:rsidR="00AB1D64" w:rsidRDefault="00AB1D64" w:rsidP="009279BE">
            <w:pPr>
              <w:spacing w:after="0"/>
              <w:jc w:val="center"/>
              <w:rPr>
                <w:szCs w:val="20"/>
              </w:rPr>
            </w:pPr>
            <w:r w:rsidRPr="00006B09">
              <w:rPr>
                <w:szCs w:val="20"/>
              </w:rPr>
              <w:t>↓</w:t>
            </w:r>
          </w:p>
          <w:p w:rsidR="00AB1D64" w:rsidRDefault="00AB1D64" w:rsidP="009279BE">
            <w:pPr>
              <w:spacing w:after="0"/>
              <w:jc w:val="center"/>
              <w:rPr>
                <w:szCs w:val="20"/>
              </w:rPr>
            </w:pPr>
          </w:p>
          <w:p w:rsidR="00AB1D64" w:rsidRPr="00006B09" w:rsidRDefault="00AB1D64" w:rsidP="009279BE">
            <w:pPr>
              <w:spacing w:after="0"/>
              <w:jc w:val="center"/>
              <w:rPr>
                <w:szCs w:val="20"/>
              </w:rPr>
            </w:pPr>
          </w:p>
        </w:tc>
      </w:tr>
      <w:tr w:rsidR="00AB1D64" w:rsidRPr="00006B09" w:rsidTr="009279BE">
        <w:trPr>
          <w:gridAfter w:val="2"/>
          <w:wAfter w:w="1206" w:type="dxa"/>
        </w:trPr>
        <w:tc>
          <w:tcPr>
            <w:tcW w:w="1951" w:type="dxa"/>
            <w:vMerge w:val="restart"/>
            <w:tcBorders>
              <w:top w:val="single" w:sz="4" w:space="0" w:color="auto"/>
              <w:bottom w:val="single" w:sz="4" w:space="0" w:color="auto"/>
            </w:tcBorders>
          </w:tcPr>
          <w:p w:rsidR="00AB1D64" w:rsidRPr="00006B09" w:rsidRDefault="00AB1D64" w:rsidP="009279BE">
            <w:pPr>
              <w:spacing w:after="0"/>
              <w:rPr>
                <w:szCs w:val="20"/>
              </w:rPr>
            </w:pPr>
            <w:r w:rsidRPr="00006B09">
              <w:rPr>
                <w:szCs w:val="20"/>
              </w:rPr>
              <w:t>JUN</w:t>
            </w:r>
          </w:p>
          <w:p w:rsidR="00AB1D64" w:rsidRPr="00006B09" w:rsidRDefault="00AB1D64" w:rsidP="009279BE">
            <w:pPr>
              <w:spacing w:after="0"/>
              <w:rPr>
                <w:szCs w:val="20"/>
              </w:rPr>
            </w:pPr>
          </w:p>
          <w:p w:rsidR="00AB1D64" w:rsidRPr="00006B09" w:rsidRDefault="00AB1D64" w:rsidP="009279BE">
            <w:pPr>
              <w:spacing w:after="0"/>
              <w:rPr>
                <w:szCs w:val="20"/>
              </w:rPr>
            </w:pPr>
          </w:p>
        </w:tc>
        <w:tc>
          <w:tcPr>
            <w:tcW w:w="236" w:type="dxa"/>
            <w:vMerge/>
            <w:tcBorders>
              <w:top w:val="single" w:sz="4" w:space="0" w:color="auto"/>
              <w:left w:val="nil"/>
              <w:bottom w:val="single" w:sz="4" w:space="0" w:color="auto"/>
              <w:right w:val="single" w:sz="4" w:space="0" w:color="auto"/>
            </w:tcBorders>
          </w:tcPr>
          <w:p w:rsidR="00AB1D64" w:rsidRPr="00006B09" w:rsidRDefault="00AB1D64" w:rsidP="009279BE">
            <w:pPr>
              <w:spacing w:after="0"/>
              <w:rPr>
                <w:szCs w:val="20"/>
              </w:rPr>
            </w:pPr>
          </w:p>
        </w:tc>
        <w:tc>
          <w:tcPr>
            <w:tcW w:w="3308" w:type="dxa"/>
            <w:tcBorders>
              <w:top w:val="single" w:sz="4" w:space="0" w:color="000000" w:themeColor="text1"/>
              <w:left w:val="single" w:sz="4" w:space="0" w:color="auto"/>
              <w:bottom w:val="single" w:sz="4" w:space="0" w:color="000000" w:themeColor="text1"/>
              <w:right w:val="single" w:sz="4" w:space="0" w:color="auto"/>
            </w:tcBorders>
            <w:shd w:val="clear" w:color="auto" w:fill="95B3D7" w:themeFill="accent1" w:themeFillTint="99"/>
          </w:tcPr>
          <w:p w:rsidR="00AB1D64" w:rsidRPr="00006B09" w:rsidRDefault="00AB1D64" w:rsidP="009279BE">
            <w:pPr>
              <w:spacing w:after="0"/>
              <w:rPr>
                <w:szCs w:val="20"/>
              </w:rPr>
            </w:pPr>
            <w:r w:rsidRPr="00006B09">
              <w:rPr>
                <w:szCs w:val="20"/>
              </w:rPr>
              <w:t>Posjete privatnim školama</w:t>
            </w:r>
          </w:p>
        </w:tc>
        <w:tc>
          <w:tcPr>
            <w:tcW w:w="2632" w:type="dxa"/>
            <w:gridSpan w:val="4"/>
            <w:vMerge w:val="restart"/>
            <w:tcBorders>
              <w:top w:val="nil"/>
              <w:left w:val="single" w:sz="4" w:space="0" w:color="auto"/>
              <w:right w:val="nil"/>
            </w:tcBorders>
          </w:tcPr>
          <w:p w:rsidR="00AB1D64" w:rsidRPr="00006B09" w:rsidRDefault="00AB1D64" w:rsidP="009279BE">
            <w:pPr>
              <w:spacing w:after="0"/>
              <w:rPr>
                <w:szCs w:val="20"/>
              </w:rPr>
            </w:pPr>
          </w:p>
        </w:tc>
      </w:tr>
      <w:tr w:rsidR="00AB1D64" w:rsidRPr="00006B09" w:rsidTr="009279BE">
        <w:trPr>
          <w:gridAfter w:val="2"/>
          <w:wAfter w:w="1206" w:type="dxa"/>
        </w:trPr>
        <w:tc>
          <w:tcPr>
            <w:tcW w:w="1951" w:type="dxa"/>
            <w:vMerge/>
            <w:tcBorders>
              <w:top w:val="single" w:sz="4" w:space="0" w:color="auto"/>
              <w:left w:val="nil"/>
              <w:bottom w:val="single" w:sz="4" w:space="0" w:color="auto"/>
              <w:right w:val="nil"/>
            </w:tcBorders>
          </w:tcPr>
          <w:p w:rsidR="00AB1D64" w:rsidRPr="00006B09" w:rsidRDefault="00AB1D64" w:rsidP="009279BE">
            <w:pPr>
              <w:spacing w:after="0"/>
              <w:rPr>
                <w:szCs w:val="20"/>
              </w:rPr>
            </w:pPr>
          </w:p>
        </w:tc>
        <w:tc>
          <w:tcPr>
            <w:tcW w:w="236" w:type="dxa"/>
            <w:vMerge/>
            <w:tcBorders>
              <w:top w:val="single" w:sz="4" w:space="0" w:color="auto"/>
              <w:left w:val="nil"/>
              <w:right w:val="nil"/>
            </w:tcBorders>
          </w:tcPr>
          <w:p w:rsidR="00AB1D64" w:rsidRPr="00006B09" w:rsidRDefault="00AB1D64" w:rsidP="009279BE">
            <w:pPr>
              <w:spacing w:after="0"/>
              <w:rPr>
                <w:szCs w:val="20"/>
              </w:rPr>
            </w:pPr>
          </w:p>
        </w:tc>
        <w:tc>
          <w:tcPr>
            <w:tcW w:w="3308" w:type="dxa"/>
            <w:tcBorders>
              <w:left w:val="nil"/>
              <w:bottom w:val="single" w:sz="4" w:space="0" w:color="000000" w:themeColor="text1"/>
              <w:right w:val="nil"/>
            </w:tcBorders>
          </w:tcPr>
          <w:p w:rsidR="00AB1D64" w:rsidRDefault="00AB1D64" w:rsidP="009279BE">
            <w:pPr>
              <w:spacing w:after="0"/>
              <w:jc w:val="center"/>
              <w:rPr>
                <w:szCs w:val="20"/>
              </w:rPr>
            </w:pPr>
            <w:r w:rsidRPr="00006B09">
              <w:rPr>
                <w:szCs w:val="20"/>
              </w:rPr>
              <w:t>↓</w:t>
            </w:r>
          </w:p>
          <w:p w:rsidR="00AB1D64" w:rsidRDefault="00AB1D64" w:rsidP="009279BE">
            <w:pPr>
              <w:spacing w:after="0"/>
              <w:jc w:val="center"/>
              <w:rPr>
                <w:szCs w:val="20"/>
              </w:rPr>
            </w:pPr>
          </w:p>
          <w:p w:rsidR="00AB1D64" w:rsidRPr="00006B09" w:rsidRDefault="00AB1D64" w:rsidP="009279BE">
            <w:pPr>
              <w:spacing w:after="0"/>
              <w:jc w:val="center"/>
              <w:rPr>
                <w:szCs w:val="20"/>
              </w:rPr>
            </w:pPr>
          </w:p>
        </w:tc>
        <w:tc>
          <w:tcPr>
            <w:tcW w:w="2632" w:type="dxa"/>
            <w:gridSpan w:val="4"/>
            <w:vMerge/>
            <w:tcBorders>
              <w:left w:val="nil"/>
              <w:right w:val="nil"/>
            </w:tcBorders>
          </w:tcPr>
          <w:p w:rsidR="00AB1D64" w:rsidRPr="00006B09" w:rsidRDefault="00AB1D64" w:rsidP="009279BE">
            <w:pPr>
              <w:spacing w:after="0"/>
              <w:rPr>
                <w:szCs w:val="20"/>
              </w:rPr>
            </w:pPr>
          </w:p>
        </w:tc>
      </w:tr>
      <w:tr w:rsidR="00AB1D64" w:rsidRPr="00006B09" w:rsidTr="009279BE">
        <w:trPr>
          <w:gridAfter w:val="2"/>
          <w:wAfter w:w="1206" w:type="dxa"/>
        </w:trPr>
        <w:tc>
          <w:tcPr>
            <w:tcW w:w="1951" w:type="dxa"/>
            <w:vMerge w:val="restart"/>
            <w:tcBorders>
              <w:top w:val="single" w:sz="4" w:space="0" w:color="auto"/>
              <w:left w:val="nil"/>
              <w:right w:val="nil"/>
            </w:tcBorders>
          </w:tcPr>
          <w:p w:rsidR="00AB1D64" w:rsidRPr="00006B09" w:rsidRDefault="00AB1D64" w:rsidP="009279BE">
            <w:pPr>
              <w:spacing w:after="0"/>
              <w:rPr>
                <w:szCs w:val="20"/>
              </w:rPr>
            </w:pPr>
            <w:r w:rsidRPr="00006B09">
              <w:rPr>
                <w:szCs w:val="20"/>
              </w:rPr>
              <w:t>OKTOBAR</w:t>
            </w:r>
          </w:p>
          <w:p w:rsidR="00AB1D64" w:rsidRPr="00006B09" w:rsidRDefault="00AB1D64" w:rsidP="009279BE">
            <w:pPr>
              <w:spacing w:after="0"/>
              <w:rPr>
                <w:szCs w:val="20"/>
              </w:rPr>
            </w:pPr>
          </w:p>
        </w:tc>
        <w:tc>
          <w:tcPr>
            <w:tcW w:w="236" w:type="dxa"/>
            <w:vMerge/>
            <w:tcBorders>
              <w:left w:val="nil"/>
              <w:right w:val="single" w:sz="4" w:space="0" w:color="auto"/>
            </w:tcBorders>
          </w:tcPr>
          <w:p w:rsidR="00AB1D64" w:rsidRPr="00006B09" w:rsidRDefault="00AB1D64" w:rsidP="009279BE">
            <w:pPr>
              <w:spacing w:after="0"/>
              <w:rPr>
                <w:szCs w:val="20"/>
              </w:rPr>
            </w:pPr>
          </w:p>
        </w:tc>
        <w:tc>
          <w:tcPr>
            <w:tcW w:w="3308" w:type="dxa"/>
            <w:tcBorders>
              <w:top w:val="single" w:sz="4" w:space="0" w:color="000000" w:themeColor="text1"/>
              <w:left w:val="single" w:sz="4" w:space="0" w:color="auto"/>
              <w:bottom w:val="single" w:sz="4" w:space="0" w:color="000000" w:themeColor="text1"/>
              <w:right w:val="single" w:sz="4" w:space="0" w:color="auto"/>
            </w:tcBorders>
            <w:shd w:val="clear" w:color="auto" w:fill="FBD4B4" w:themeFill="accent6" w:themeFillTint="66"/>
          </w:tcPr>
          <w:p w:rsidR="00AB1D64" w:rsidRPr="00006B09" w:rsidRDefault="00AB1D64" w:rsidP="009279BE">
            <w:pPr>
              <w:spacing w:after="0"/>
              <w:rPr>
                <w:szCs w:val="20"/>
              </w:rPr>
            </w:pPr>
            <w:r w:rsidRPr="00006B09">
              <w:rPr>
                <w:szCs w:val="20"/>
              </w:rPr>
              <w:t>Prva verzija parametara i konsultativna radionica 1</w:t>
            </w:r>
          </w:p>
        </w:tc>
        <w:tc>
          <w:tcPr>
            <w:tcW w:w="2632" w:type="dxa"/>
            <w:gridSpan w:val="4"/>
            <w:vMerge/>
            <w:tcBorders>
              <w:left w:val="single" w:sz="4" w:space="0" w:color="auto"/>
              <w:bottom w:val="nil"/>
              <w:right w:val="nil"/>
            </w:tcBorders>
          </w:tcPr>
          <w:p w:rsidR="00AB1D64" w:rsidRPr="00006B09" w:rsidRDefault="00AB1D64" w:rsidP="009279BE">
            <w:pPr>
              <w:spacing w:after="0"/>
              <w:rPr>
                <w:szCs w:val="20"/>
              </w:rPr>
            </w:pPr>
          </w:p>
        </w:tc>
      </w:tr>
      <w:tr w:rsidR="00AB1D64" w:rsidRPr="00006B09" w:rsidTr="009279BE">
        <w:trPr>
          <w:gridAfter w:val="1"/>
          <w:wAfter w:w="76" w:type="dxa"/>
        </w:trPr>
        <w:tc>
          <w:tcPr>
            <w:tcW w:w="1951" w:type="dxa"/>
            <w:vMerge/>
            <w:tcBorders>
              <w:left w:val="nil"/>
              <w:bottom w:val="single" w:sz="4" w:space="0" w:color="auto"/>
              <w:right w:val="nil"/>
            </w:tcBorders>
          </w:tcPr>
          <w:p w:rsidR="00AB1D64" w:rsidRPr="00006B09" w:rsidRDefault="00AB1D64" w:rsidP="009279BE">
            <w:pPr>
              <w:spacing w:after="0"/>
              <w:rPr>
                <w:szCs w:val="20"/>
              </w:rPr>
            </w:pPr>
          </w:p>
        </w:tc>
        <w:tc>
          <w:tcPr>
            <w:tcW w:w="236" w:type="dxa"/>
            <w:vMerge/>
            <w:tcBorders>
              <w:left w:val="nil"/>
              <w:right w:val="nil"/>
            </w:tcBorders>
          </w:tcPr>
          <w:p w:rsidR="00AB1D64" w:rsidRPr="00006B09" w:rsidRDefault="00AB1D64" w:rsidP="009279BE">
            <w:pPr>
              <w:spacing w:after="0"/>
              <w:rPr>
                <w:szCs w:val="20"/>
              </w:rPr>
            </w:pPr>
          </w:p>
        </w:tc>
        <w:tc>
          <w:tcPr>
            <w:tcW w:w="7070" w:type="dxa"/>
            <w:gridSpan w:val="6"/>
            <w:tcBorders>
              <w:top w:val="nil"/>
              <w:left w:val="nil"/>
              <w:bottom w:val="nil"/>
              <w:right w:val="nil"/>
            </w:tcBorders>
          </w:tcPr>
          <w:p w:rsidR="00AB1D64" w:rsidRPr="00006B09" w:rsidRDefault="00AB1D64" w:rsidP="009279BE">
            <w:pPr>
              <w:spacing w:after="0"/>
              <w:rPr>
                <w:szCs w:val="20"/>
              </w:rPr>
            </w:pPr>
            <w:r>
              <w:rPr>
                <w:szCs w:val="20"/>
              </w:rPr>
              <w:t xml:space="preserve">                             </w:t>
            </w:r>
            <w:r w:rsidRPr="00006B09">
              <w:rPr>
                <w:szCs w:val="20"/>
              </w:rPr>
              <w:t>↓</w:t>
            </w:r>
          </w:p>
          <w:p w:rsidR="00AB1D64" w:rsidRDefault="00AB1D64" w:rsidP="009279BE">
            <w:pPr>
              <w:spacing w:after="0"/>
              <w:rPr>
                <w:szCs w:val="20"/>
              </w:rPr>
            </w:pPr>
            <w:r w:rsidRPr="00006B09">
              <w:rPr>
                <w:szCs w:val="20"/>
              </w:rPr>
              <w:tab/>
            </w:r>
          </w:p>
          <w:p w:rsidR="00AB1D64" w:rsidRPr="00006B09" w:rsidRDefault="00AB1D64" w:rsidP="009279BE">
            <w:pPr>
              <w:spacing w:after="0"/>
              <w:rPr>
                <w:szCs w:val="20"/>
              </w:rPr>
            </w:pPr>
          </w:p>
        </w:tc>
      </w:tr>
      <w:tr w:rsidR="00AB1D64" w:rsidRPr="00006B09" w:rsidTr="009279BE">
        <w:tc>
          <w:tcPr>
            <w:tcW w:w="1951" w:type="dxa"/>
            <w:vMerge w:val="restart"/>
            <w:tcBorders>
              <w:top w:val="single" w:sz="4" w:space="0" w:color="auto"/>
              <w:left w:val="nil"/>
              <w:right w:val="nil"/>
            </w:tcBorders>
          </w:tcPr>
          <w:p w:rsidR="00AB1D64" w:rsidRPr="00006B09" w:rsidRDefault="00AB1D64" w:rsidP="009279BE">
            <w:pPr>
              <w:spacing w:after="0"/>
              <w:rPr>
                <w:szCs w:val="20"/>
              </w:rPr>
            </w:pPr>
            <w:r w:rsidRPr="00006B09">
              <w:rPr>
                <w:szCs w:val="20"/>
              </w:rPr>
              <w:t>NOVEMBAR – DECEMBAR</w:t>
            </w:r>
          </w:p>
          <w:p w:rsidR="00AB1D64" w:rsidRPr="00006B09" w:rsidRDefault="00AB1D64" w:rsidP="009279BE">
            <w:pPr>
              <w:spacing w:after="0"/>
              <w:rPr>
                <w:szCs w:val="20"/>
              </w:rPr>
            </w:pPr>
          </w:p>
          <w:p w:rsidR="00AB1D64" w:rsidRPr="00006B09" w:rsidRDefault="00AB1D64" w:rsidP="009279BE">
            <w:pPr>
              <w:spacing w:after="0"/>
              <w:rPr>
                <w:szCs w:val="20"/>
              </w:rPr>
            </w:pPr>
            <w:r w:rsidRPr="00006B09">
              <w:rPr>
                <w:szCs w:val="20"/>
              </w:rPr>
              <w:t>2014</w:t>
            </w:r>
          </w:p>
        </w:tc>
        <w:tc>
          <w:tcPr>
            <w:tcW w:w="236" w:type="dxa"/>
            <w:vMerge/>
            <w:tcBorders>
              <w:left w:val="nil"/>
              <w:right w:val="single" w:sz="4" w:space="0" w:color="auto"/>
            </w:tcBorders>
          </w:tcPr>
          <w:p w:rsidR="00AB1D64" w:rsidRPr="00006B09" w:rsidRDefault="00AB1D64" w:rsidP="009279BE">
            <w:pPr>
              <w:spacing w:after="0"/>
              <w:rPr>
                <w:szCs w:val="20"/>
              </w:rPr>
            </w:pPr>
          </w:p>
        </w:tc>
        <w:tc>
          <w:tcPr>
            <w:tcW w:w="3308" w:type="dxa"/>
            <w:tcBorders>
              <w:top w:val="single" w:sz="4" w:space="0" w:color="auto"/>
              <w:left w:val="single" w:sz="4" w:space="0" w:color="auto"/>
              <w:bottom w:val="single" w:sz="4" w:space="0" w:color="000000" w:themeColor="text1"/>
              <w:right w:val="single" w:sz="4" w:space="0" w:color="auto"/>
            </w:tcBorders>
            <w:shd w:val="clear" w:color="auto" w:fill="95B3D7" w:themeFill="accent1" w:themeFillTint="99"/>
          </w:tcPr>
          <w:p w:rsidR="00AB1D64" w:rsidRPr="00006B09" w:rsidRDefault="00AB1D64" w:rsidP="009279BE">
            <w:pPr>
              <w:spacing w:after="0"/>
              <w:rPr>
                <w:szCs w:val="20"/>
              </w:rPr>
            </w:pPr>
            <w:r w:rsidRPr="00006B09">
              <w:rPr>
                <w:szCs w:val="20"/>
              </w:rPr>
              <w:t>Anketiranje škola u odnosu na parametre</w:t>
            </w:r>
          </w:p>
        </w:tc>
        <w:tc>
          <w:tcPr>
            <w:tcW w:w="425" w:type="dxa"/>
            <w:vMerge w:val="restart"/>
            <w:tcBorders>
              <w:top w:val="nil"/>
              <w:left w:val="single" w:sz="4" w:space="0" w:color="auto"/>
              <w:right w:val="nil"/>
            </w:tcBorders>
          </w:tcPr>
          <w:p w:rsidR="00AB1D64" w:rsidRPr="00006B09" w:rsidRDefault="00AB1D64" w:rsidP="009279BE">
            <w:pPr>
              <w:spacing w:after="0"/>
              <w:rPr>
                <w:szCs w:val="20"/>
              </w:rPr>
            </w:pPr>
          </w:p>
          <w:p w:rsidR="00AB1D64" w:rsidRPr="00006B09" w:rsidRDefault="00AB1D64" w:rsidP="009279BE">
            <w:pPr>
              <w:spacing w:after="0"/>
              <w:rPr>
                <w:szCs w:val="20"/>
              </w:rPr>
            </w:pPr>
          </w:p>
        </w:tc>
        <w:tc>
          <w:tcPr>
            <w:tcW w:w="3413" w:type="dxa"/>
            <w:gridSpan w:val="5"/>
            <w:vMerge w:val="restart"/>
            <w:tcBorders>
              <w:top w:val="nil"/>
              <w:left w:val="nil"/>
              <w:right w:val="nil"/>
            </w:tcBorders>
          </w:tcPr>
          <w:p w:rsidR="00AB1D64" w:rsidRPr="00006B09" w:rsidRDefault="00AB1D64" w:rsidP="009279BE">
            <w:pPr>
              <w:spacing w:after="0"/>
              <w:rPr>
                <w:szCs w:val="20"/>
              </w:rPr>
            </w:pPr>
          </w:p>
        </w:tc>
      </w:tr>
      <w:tr w:rsidR="00AB1D64" w:rsidRPr="00006B09" w:rsidTr="009279BE">
        <w:tc>
          <w:tcPr>
            <w:tcW w:w="1951" w:type="dxa"/>
            <w:vMerge/>
            <w:tcBorders>
              <w:left w:val="nil"/>
              <w:bottom w:val="single" w:sz="4" w:space="0" w:color="auto"/>
              <w:right w:val="nil"/>
            </w:tcBorders>
          </w:tcPr>
          <w:p w:rsidR="00AB1D64" w:rsidRPr="00006B09" w:rsidRDefault="00AB1D64" w:rsidP="009279BE">
            <w:pPr>
              <w:spacing w:after="0"/>
              <w:rPr>
                <w:szCs w:val="20"/>
              </w:rPr>
            </w:pPr>
          </w:p>
        </w:tc>
        <w:tc>
          <w:tcPr>
            <w:tcW w:w="236" w:type="dxa"/>
            <w:vMerge/>
            <w:tcBorders>
              <w:left w:val="nil"/>
              <w:right w:val="nil"/>
            </w:tcBorders>
          </w:tcPr>
          <w:p w:rsidR="00AB1D64" w:rsidRPr="00006B09" w:rsidRDefault="00AB1D64" w:rsidP="009279BE">
            <w:pPr>
              <w:spacing w:after="0"/>
              <w:rPr>
                <w:szCs w:val="20"/>
              </w:rPr>
            </w:pPr>
          </w:p>
        </w:tc>
        <w:tc>
          <w:tcPr>
            <w:tcW w:w="3308" w:type="dxa"/>
            <w:tcBorders>
              <w:left w:val="nil"/>
              <w:bottom w:val="single" w:sz="4" w:space="0" w:color="000000" w:themeColor="text1"/>
              <w:right w:val="nil"/>
            </w:tcBorders>
          </w:tcPr>
          <w:p w:rsidR="00AB1D64" w:rsidRDefault="00AB1D64" w:rsidP="009279BE">
            <w:pPr>
              <w:spacing w:after="0"/>
              <w:rPr>
                <w:szCs w:val="20"/>
              </w:rPr>
            </w:pPr>
            <w:r w:rsidRPr="00006B09">
              <w:rPr>
                <w:szCs w:val="20"/>
              </w:rPr>
              <w:t xml:space="preserve"> </w:t>
            </w:r>
            <w:r>
              <w:rPr>
                <w:szCs w:val="20"/>
              </w:rPr>
              <w:t xml:space="preserve">                            </w:t>
            </w:r>
            <w:r w:rsidRPr="00006B09">
              <w:rPr>
                <w:szCs w:val="20"/>
              </w:rPr>
              <w:t>↓</w:t>
            </w:r>
          </w:p>
          <w:p w:rsidR="00AB1D64" w:rsidRDefault="00AB1D64" w:rsidP="009279BE">
            <w:pPr>
              <w:spacing w:after="0"/>
              <w:rPr>
                <w:szCs w:val="20"/>
              </w:rPr>
            </w:pPr>
          </w:p>
          <w:p w:rsidR="00AB1D64" w:rsidRPr="00006B09" w:rsidRDefault="00AB1D64" w:rsidP="009279BE">
            <w:pPr>
              <w:spacing w:after="0"/>
              <w:rPr>
                <w:szCs w:val="20"/>
              </w:rPr>
            </w:pPr>
          </w:p>
        </w:tc>
        <w:tc>
          <w:tcPr>
            <w:tcW w:w="425" w:type="dxa"/>
            <w:vMerge/>
            <w:tcBorders>
              <w:left w:val="nil"/>
              <w:right w:val="nil"/>
            </w:tcBorders>
          </w:tcPr>
          <w:p w:rsidR="00AB1D64" w:rsidRPr="00006B09" w:rsidRDefault="00AB1D64" w:rsidP="009279BE">
            <w:pPr>
              <w:spacing w:after="0"/>
              <w:rPr>
                <w:szCs w:val="20"/>
              </w:rPr>
            </w:pPr>
          </w:p>
        </w:tc>
        <w:tc>
          <w:tcPr>
            <w:tcW w:w="3413" w:type="dxa"/>
            <w:gridSpan w:val="5"/>
            <w:vMerge/>
            <w:tcBorders>
              <w:left w:val="nil"/>
              <w:right w:val="nil"/>
            </w:tcBorders>
          </w:tcPr>
          <w:p w:rsidR="00AB1D64" w:rsidRPr="00006B09" w:rsidRDefault="00AB1D64" w:rsidP="009279BE">
            <w:pPr>
              <w:spacing w:after="0"/>
              <w:rPr>
                <w:szCs w:val="20"/>
              </w:rPr>
            </w:pPr>
          </w:p>
        </w:tc>
      </w:tr>
      <w:tr w:rsidR="00AB1D64" w:rsidRPr="00006B09" w:rsidTr="009279BE">
        <w:tc>
          <w:tcPr>
            <w:tcW w:w="1951" w:type="dxa"/>
            <w:vMerge w:val="restart"/>
            <w:tcBorders>
              <w:top w:val="single" w:sz="4" w:space="0" w:color="auto"/>
              <w:left w:val="nil"/>
              <w:right w:val="nil"/>
            </w:tcBorders>
          </w:tcPr>
          <w:p w:rsidR="00AB1D64" w:rsidRPr="00006B09" w:rsidRDefault="00AB1D64" w:rsidP="009279BE">
            <w:pPr>
              <w:spacing w:after="0"/>
              <w:rPr>
                <w:szCs w:val="20"/>
              </w:rPr>
            </w:pPr>
            <w:r w:rsidRPr="00006B09">
              <w:rPr>
                <w:szCs w:val="20"/>
              </w:rPr>
              <w:t>JANUAR</w:t>
            </w:r>
          </w:p>
        </w:tc>
        <w:tc>
          <w:tcPr>
            <w:tcW w:w="236" w:type="dxa"/>
            <w:vMerge/>
            <w:tcBorders>
              <w:left w:val="nil"/>
              <w:right w:val="single" w:sz="4" w:space="0" w:color="auto"/>
            </w:tcBorders>
          </w:tcPr>
          <w:p w:rsidR="00AB1D64" w:rsidRPr="00006B09" w:rsidRDefault="00AB1D64" w:rsidP="009279BE">
            <w:pPr>
              <w:spacing w:after="0"/>
              <w:rPr>
                <w:szCs w:val="20"/>
              </w:rPr>
            </w:pPr>
          </w:p>
        </w:tc>
        <w:tc>
          <w:tcPr>
            <w:tcW w:w="3308" w:type="dxa"/>
            <w:tcBorders>
              <w:top w:val="single" w:sz="4" w:space="0" w:color="000000" w:themeColor="text1"/>
              <w:left w:val="single" w:sz="4" w:space="0" w:color="auto"/>
              <w:bottom w:val="single" w:sz="4" w:space="0" w:color="auto"/>
              <w:right w:val="single" w:sz="4" w:space="0" w:color="auto"/>
            </w:tcBorders>
            <w:shd w:val="clear" w:color="auto" w:fill="FBD4B4" w:themeFill="accent6" w:themeFillTint="66"/>
          </w:tcPr>
          <w:p w:rsidR="00AB1D64" w:rsidRPr="00006B09" w:rsidRDefault="00AB1D64" w:rsidP="009279BE">
            <w:pPr>
              <w:spacing w:after="0"/>
              <w:rPr>
                <w:szCs w:val="20"/>
              </w:rPr>
            </w:pPr>
            <w:r w:rsidRPr="00006B09">
              <w:rPr>
                <w:szCs w:val="20"/>
              </w:rPr>
              <w:t>Druga verzija parametara i prva verzija preporuka</w:t>
            </w:r>
          </w:p>
        </w:tc>
        <w:tc>
          <w:tcPr>
            <w:tcW w:w="425" w:type="dxa"/>
            <w:vMerge/>
            <w:tcBorders>
              <w:left w:val="single" w:sz="4" w:space="0" w:color="auto"/>
              <w:right w:val="nil"/>
            </w:tcBorders>
          </w:tcPr>
          <w:p w:rsidR="00AB1D64" w:rsidRPr="00006B09" w:rsidRDefault="00AB1D64" w:rsidP="009279BE">
            <w:pPr>
              <w:spacing w:after="0"/>
              <w:rPr>
                <w:szCs w:val="20"/>
              </w:rPr>
            </w:pPr>
          </w:p>
        </w:tc>
        <w:tc>
          <w:tcPr>
            <w:tcW w:w="3413" w:type="dxa"/>
            <w:gridSpan w:val="5"/>
            <w:vMerge/>
            <w:tcBorders>
              <w:left w:val="nil"/>
              <w:bottom w:val="nil"/>
              <w:right w:val="nil"/>
            </w:tcBorders>
          </w:tcPr>
          <w:p w:rsidR="00AB1D64" w:rsidRPr="00006B09" w:rsidRDefault="00AB1D64" w:rsidP="009279BE">
            <w:pPr>
              <w:spacing w:after="0"/>
              <w:rPr>
                <w:szCs w:val="20"/>
              </w:rPr>
            </w:pPr>
          </w:p>
        </w:tc>
      </w:tr>
      <w:tr w:rsidR="00AB1D64" w:rsidRPr="00006B09" w:rsidTr="009279BE">
        <w:tc>
          <w:tcPr>
            <w:tcW w:w="1951" w:type="dxa"/>
            <w:vMerge/>
            <w:tcBorders>
              <w:left w:val="nil"/>
              <w:bottom w:val="single" w:sz="4" w:space="0" w:color="auto"/>
              <w:right w:val="nil"/>
            </w:tcBorders>
          </w:tcPr>
          <w:p w:rsidR="00AB1D64" w:rsidRPr="00006B09" w:rsidRDefault="00AB1D64" w:rsidP="009279BE">
            <w:pPr>
              <w:spacing w:after="0"/>
              <w:rPr>
                <w:szCs w:val="20"/>
              </w:rPr>
            </w:pPr>
          </w:p>
        </w:tc>
        <w:tc>
          <w:tcPr>
            <w:tcW w:w="236" w:type="dxa"/>
            <w:vMerge/>
            <w:tcBorders>
              <w:left w:val="nil"/>
              <w:right w:val="nil"/>
            </w:tcBorders>
          </w:tcPr>
          <w:p w:rsidR="00AB1D64" w:rsidRPr="00006B09" w:rsidRDefault="00AB1D64" w:rsidP="009279BE">
            <w:pPr>
              <w:spacing w:after="0"/>
              <w:rPr>
                <w:szCs w:val="20"/>
              </w:rPr>
            </w:pPr>
          </w:p>
        </w:tc>
        <w:tc>
          <w:tcPr>
            <w:tcW w:w="3308" w:type="dxa"/>
            <w:tcBorders>
              <w:top w:val="single" w:sz="4" w:space="0" w:color="auto"/>
              <w:left w:val="nil"/>
              <w:bottom w:val="single" w:sz="4" w:space="0" w:color="auto"/>
              <w:right w:val="nil"/>
            </w:tcBorders>
          </w:tcPr>
          <w:p w:rsidR="00AB1D64" w:rsidRDefault="00AB1D64" w:rsidP="009279BE">
            <w:pPr>
              <w:spacing w:after="0"/>
              <w:jc w:val="center"/>
              <w:rPr>
                <w:szCs w:val="20"/>
              </w:rPr>
            </w:pPr>
            <w:r w:rsidRPr="00006B09">
              <w:rPr>
                <w:szCs w:val="20"/>
              </w:rPr>
              <w:t>↓</w:t>
            </w:r>
          </w:p>
          <w:p w:rsidR="00AB1D64" w:rsidRDefault="00AB1D64" w:rsidP="009279BE">
            <w:pPr>
              <w:spacing w:after="0"/>
              <w:jc w:val="center"/>
              <w:rPr>
                <w:szCs w:val="20"/>
              </w:rPr>
            </w:pPr>
          </w:p>
          <w:p w:rsidR="00AB1D64" w:rsidRPr="00006B09" w:rsidRDefault="00AB1D64" w:rsidP="009279BE">
            <w:pPr>
              <w:spacing w:after="0"/>
              <w:jc w:val="center"/>
              <w:rPr>
                <w:szCs w:val="20"/>
              </w:rPr>
            </w:pPr>
          </w:p>
        </w:tc>
        <w:tc>
          <w:tcPr>
            <w:tcW w:w="425" w:type="dxa"/>
            <w:vMerge/>
            <w:tcBorders>
              <w:left w:val="nil"/>
              <w:right w:val="nil"/>
            </w:tcBorders>
          </w:tcPr>
          <w:p w:rsidR="00AB1D64" w:rsidRPr="00006B09" w:rsidRDefault="00AB1D64" w:rsidP="009279BE">
            <w:pPr>
              <w:spacing w:after="0"/>
              <w:rPr>
                <w:szCs w:val="20"/>
              </w:rPr>
            </w:pPr>
          </w:p>
        </w:tc>
        <w:tc>
          <w:tcPr>
            <w:tcW w:w="3413" w:type="dxa"/>
            <w:gridSpan w:val="5"/>
            <w:tcBorders>
              <w:top w:val="nil"/>
              <w:left w:val="nil"/>
              <w:bottom w:val="nil"/>
              <w:right w:val="nil"/>
            </w:tcBorders>
          </w:tcPr>
          <w:p w:rsidR="00AB1D64" w:rsidRPr="00006B09" w:rsidRDefault="00AB1D64" w:rsidP="009279BE">
            <w:pPr>
              <w:spacing w:after="0"/>
              <w:rPr>
                <w:szCs w:val="20"/>
              </w:rPr>
            </w:pPr>
          </w:p>
        </w:tc>
      </w:tr>
      <w:tr w:rsidR="00AB1D64" w:rsidRPr="00006B09" w:rsidTr="009279BE">
        <w:trPr>
          <w:gridAfter w:val="5"/>
          <w:wAfter w:w="3413" w:type="dxa"/>
        </w:trPr>
        <w:tc>
          <w:tcPr>
            <w:tcW w:w="1951" w:type="dxa"/>
            <w:vMerge w:val="restart"/>
            <w:tcBorders>
              <w:top w:val="single" w:sz="4" w:space="0" w:color="auto"/>
              <w:left w:val="nil"/>
              <w:right w:val="nil"/>
            </w:tcBorders>
          </w:tcPr>
          <w:p w:rsidR="00AB1D64" w:rsidRPr="00006B09" w:rsidRDefault="00AB1D64" w:rsidP="009279BE">
            <w:pPr>
              <w:spacing w:after="0"/>
              <w:rPr>
                <w:szCs w:val="20"/>
              </w:rPr>
            </w:pPr>
            <w:r w:rsidRPr="00006B09">
              <w:rPr>
                <w:szCs w:val="20"/>
              </w:rPr>
              <w:t>JANUAR – FEBRUAR</w:t>
            </w:r>
          </w:p>
          <w:p w:rsidR="00AB1D64" w:rsidRPr="00006B09" w:rsidRDefault="00AB1D64" w:rsidP="009279BE">
            <w:pPr>
              <w:spacing w:after="0"/>
              <w:rPr>
                <w:szCs w:val="20"/>
              </w:rPr>
            </w:pPr>
          </w:p>
        </w:tc>
        <w:tc>
          <w:tcPr>
            <w:tcW w:w="236" w:type="dxa"/>
            <w:vMerge/>
            <w:tcBorders>
              <w:top w:val="nil"/>
              <w:left w:val="nil"/>
              <w:right w:val="single" w:sz="4" w:space="0" w:color="auto"/>
            </w:tcBorders>
          </w:tcPr>
          <w:p w:rsidR="00AB1D64" w:rsidRPr="00006B09" w:rsidRDefault="00AB1D64" w:rsidP="009279BE">
            <w:pPr>
              <w:spacing w:after="0"/>
              <w:rPr>
                <w:szCs w:val="20"/>
              </w:rPr>
            </w:pPr>
          </w:p>
        </w:tc>
        <w:tc>
          <w:tcPr>
            <w:tcW w:w="330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B1D64" w:rsidRPr="00006B09" w:rsidRDefault="00AB1D64" w:rsidP="009279BE">
            <w:pPr>
              <w:spacing w:after="0"/>
              <w:rPr>
                <w:szCs w:val="20"/>
              </w:rPr>
            </w:pPr>
            <w:r w:rsidRPr="00006B09">
              <w:rPr>
                <w:szCs w:val="20"/>
              </w:rPr>
              <w:t>Konsultativne radionice 2, 3 i 4</w:t>
            </w:r>
          </w:p>
        </w:tc>
        <w:tc>
          <w:tcPr>
            <w:tcW w:w="425" w:type="dxa"/>
            <w:vMerge/>
            <w:tcBorders>
              <w:top w:val="nil"/>
              <w:left w:val="single" w:sz="4" w:space="0" w:color="auto"/>
              <w:right w:val="nil"/>
            </w:tcBorders>
          </w:tcPr>
          <w:p w:rsidR="00AB1D64" w:rsidRPr="00006B09" w:rsidRDefault="00AB1D64" w:rsidP="009279BE">
            <w:pPr>
              <w:spacing w:after="0"/>
              <w:rPr>
                <w:szCs w:val="20"/>
              </w:rPr>
            </w:pPr>
          </w:p>
        </w:tc>
      </w:tr>
      <w:tr w:rsidR="00AB1D64" w:rsidRPr="00006B09" w:rsidTr="009279BE">
        <w:trPr>
          <w:gridAfter w:val="5"/>
          <w:wAfter w:w="3413" w:type="dxa"/>
        </w:trPr>
        <w:tc>
          <w:tcPr>
            <w:tcW w:w="1951" w:type="dxa"/>
            <w:vMerge/>
            <w:tcBorders>
              <w:top w:val="nil"/>
              <w:left w:val="nil"/>
              <w:bottom w:val="single" w:sz="4" w:space="0" w:color="auto"/>
              <w:right w:val="nil"/>
            </w:tcBorders>
          </w:tcPr>
          <w:p w:rsidR="00AB1D64" w:rsidRPr="00006B09" w:rsidRDefault="00AB1D64" w:rsidP="009279BE">
            <w:pPr>
              <w:spacing w:after="0"/>
              <w:rPr>
                <w:szCs w:val="20"/>
              </w:rPr>
            </w:pPr>
          </w:p>
        </w:tc>
        <w:tc>
          <w:tcPr>
            <w:tcW w:w="236" w:type="dxa"/>
            <w:vMerge/>
            <w:tcBorders>
              <w:top w:val="nil"/>
              <w:left w:val="nil"/>
              <w:right w:val="nil"/>
            </w:tcBorders>
          </w:tcPr>
          <w:p w:rsidR="00AB1D64" w:rsidRPr="00006B09" w:rsidRDefault="00AB1D64" w:rsidP="009279BE">
            <w:pPr>
              <w:spacing w:after="0"/>
              <w:rPr>
                <w:szCs w:val="20"/>
              </w:rPr>
            </w:pPr>
          </w:p>
        </w:tc>
        <w:tc>
          <w:tcPr>
            <w:tcW w:w="3308" w:type="dxa"/>
            <w:tcBorders>
              <w:top w:val="single" w:sz="4" w:space="0" w:color="auto"/>
              <w:left w:val="nil"/>
              <w:bottom w:val="single" w:sz="4" w:space="0" w:color="auto"/>
              <w:right w:val="nil"/>
            </w:tcBorders>
          </w:tcPr>
          <w:p w:rsidR="00AB1D64" w:rsidRDefault="00AB1D64" w:rsidP="009279BE">
            <w:pPr>
              <w:spacing w:after="0"/>
              <w:jc w:val="center"/>
              <w:rPr>
                <w:szCs w:val="20"/>
              </w:rPr>
            </w:pPr>
            <w:r w:rsidRPr="00006B09">
              <w:rPr>
                <w:szCs w:val="20"/>
              </w:rPr>
              <w:t>↓</w:t>
            </w:r>
          </w:p>
          <w:p w:rsidR="00AB1D64" w:rsidRDefault="00AB1D64" w:rsidP="009279BE">
            <w:pPr>
              <w:spacing w:after="0"/>
              <w:jc w:val="center"/>
              <w:rPr>
                <w:szCs w:val="20"/>
              </w:rPr>
            </w:pPr>
          </w:p>
          <w:p w:rsidR="00AB1D64" w:rsidRPr="00006B09" w:rsidRDefault="00AB1D64" w:rsidP="009279BE">
            <w:pPr>
              <w:spacing w:after="0"/>
              <w:jc w:val="center"/>
              <w:rPr>
                <w:szCs w:val="20"/>
              </w:rPr>
            </w:pPr>
          </w:p>
        </w:tc>
        <w:tc>
          <w:tcPr>
            <w:tcW w:w="425" w:type="dxa"/>
            <w:vMerge/>
            <w:tcBorders>
              <w:top w:val="nil"/>
              <w:left w:val="nil"/>
              <w:right w:val="nil"/>
            </w:tcBorders>
          </w:tcPr>
          <w:p w:rsidR="00AB1D64" w:rsidRPr="00006B09" w:rsidRDefault="00AB1D64" w:rsidP="009279BE">
            <w:pPr>
              <w:spacing w:after="0"/>
              <w:rPr>
                <w:szCs w:val="20"/>
              </w:rPr>
            </w:pPr>
          </w:p>
        </w:tc>
      </w:tr>
      <w:tr w:rsidR="00AB1D64" w:rsidRPr="00006B09" w:rsidTr="009279BE">
        <w:trPr>
          <w:gridAfter w:val="3"/>
          <w:wAfter w:w="1316" w:type="dxa"/>
        </w:trPr>
        <w:tc>
          <w:tcPr>
            <w:tcW w:w="1951" w:type="dxa"/>
            <w:vMerge w:val="restart"/>
            <w:tcBorders>
              <w:top w:val="single" w:sz="4" w:space="0" w:color="auto"/>
              <w:left w:val="nil"/>
              <w:right w:val="nil"/>
            </w:tcBorders>
          </w:tcPr>
          <w:p w:rsidR="00AB1D64" w:rsidRPr="00006B09" w:rsidRDefault="00AB1D64" w:rsidP="009279BE">
            <w:pPr>
              <w:spacing w:after="0"/>
              <w:rPr>
                <w:szCs w:val="20"/>
              </w:rPr>
            </w:pPr>
            <w:r w:rsidRPr="00006B09">
              <w:rPr>
                <w:szCs w:val="20"/>
              </w:rPr>
              <w:t>FEBRUAR</w:t>
            </w:r>
          </w:p>
          <w:p w:rsidR="00AB1D64" w:rsidRPr="00006B09" w:rsidRDefault="00AB1D64" w:rsidP="009279BE">
            <w:pPr>
              <w:spacing w:after="0"/>
              <w:rPr>
                <w:szCs w:val="20"/>
              </w:rPr>
            </w:pPr>
          </w:p>
          <w:p w:rsidR="00AB1D64" w:rsidRPr="00006B09" w:rsidRDefault="00AB1D64" w:rsidP="009279BE">
            <w:pPr>
              <w:spacing w:after="0"/>
              <w:rPr>
                <w:szCs w:val="20"/>
              </w:rPr>
            </w:pPr>
          </w:p>
        </w:tc>
        <w:tc>
          <w:tcPr>
            <w:tcW w:w="236" w:type="dxa"/>
            <w:vMerge/>
            <w:tcBorders>
              <w:top w:val="nil"/>
              <w:left w:val="nil"/>
              <w:right w:val="single" w:sz="4" w:space="0" w:color="auto"/>
            </w:tcBorders>
          </w:tcPr>
          <w:p w:rsidR="00AB1D64" w:rsidRPr="00006B09" w:rsidRDefault="00AB1D64" w:rsidP="009279BE">
            <w:pPr>
              <w:spacing w:after="0"/>
              <w:rPr>
                <w:szCs w:val="20"/>
              </w:rPr>
            </w:pPr>
          </w:p>
        </w:tc>
        <w:tc>
          <w:tcPr>
            <w:tcW w:w="330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B1D64" w:rsidRPr="00006B09" w:rsidRDefault="00AB1D64" w:rsidP="009279BE">
            <w:pPr>
              <w:spacing w:after="0"/>
              <w:rPr>
                <w:szCs w:val="20"/>
              </w:rPr>
            </w:pPr>
            <w:r w:rsidRPr="00006B09">
              <w:rPr>
                <w:szCs w:val="20"/>
              </w:rPr>
              <w:t>Treća verzija parametara</w:t>
            </w:r>
          </w:p>
        </w:tc>
        <w:tc>
          <w:tcPr>
            <w:tcW w:w="425" w:type="dxa"/>
            <w:vMerge/>
            <w:tcBorders>
              <w:top w:val="nil"/>
              <w:left w:val="single" w:sz="4" w:space="0" w:color="auto"/>
              <w:right w:val="nil"/>
            </w:tcBorders>
          </w:tcPr>
          <w:p w:rsidR="00AB1D64" w:rsidRPr="00006B09" w:rsidRDefault="00AB1D64" w:rsidP="009279BE">
            <w:pPr>
              <w:spacing w:after="0"/>
              <w:rPr>
                <w:szCs w:val="20"/>
              </w:rPr>
            </w:pPr>
          </w:p>
        </w:tc>
        <w:tc>
          <w:tcPr>
            <w:tcW w:w="2097" w:type="dxa"/>
            <w:gridSpan w:val="2"/>
            <w:vMerge w:val="restart"/>
            <w:tcBorders>
              <w:top w:val="nil"/>
              <w:left w:val="nil"/>
              <w:right w:val="nil"/>
            </w:tcBorders>
          </w:tcPr>
          <w:p w:rsidR="00AB1D64" w:rsidRPr="00006B09" w:rsidRDefault="00AB1D64" w:rsidP="009279BE">
            <w:pPr>
              <w:spacing w:after="0"/>
              <w:rPr>
                <w:szCs w:val="20"/>
              </w:rPr>
            </w:pPr>
          </w:p>
        </w:tc>
      </w:tr>
      <w:tr w:rsidR="00AB1D64" w:rsidRPr="00006B09" w:rsidTr="009279BE">
        <w:trPr>
          <w:gridAfter w:val="3"/>
          <w:wAfter w:w="1316" w:type="dxa"/>
        </w:trPr>
        <w:tc>
          <w:tcPr>
            <w:tcW w:w="1951" w:type="dxa"/>
            <w:vMerge/>
            <w:tcBorders>
              <w:left w:val="nil"/>
              <w:bottom w:val="single" w:sz="4" w:space="0" w:color="auto"/>
              <w:right w:val="nil"/>
            </w:tcBorders>
          </w:tcPr>
          <w:p w:rsidR="00AB1D64" w:rsidRPr="00006B09" w:rsidRDefault="00AB1D64" w:rsidP="009279BE">
            <w:pPr>
              <w:spacing w:after="0"/>
              <w:rPr>
                <w:szCs w:val="20"/>
              </w:rPr>
            </w:pPr>
          </w:p>
        </w:tc>
        <w:tc>
          <w:tcPr>
            <w:tcW w:w="236" w:type="dxa"/>
            <w:vMerge/>
            <w:tcBorders>
              <w:top w:val="nil"/>
              <w:left w:val="nil"/>
              <w:right w:val="nil"/>
            </w:tcBorders>
          </w:tcPr>
          <w:p w:rsidR="00AB1D64" w:rsidRPr="00006B09" w:rsidRDefault="00AB1D64" w:rsidP="009279BE">
            <w:pPr>
              <w:spacing w:after="0"/>
              <w:rPr>
                <w:szCs w:val="20"/>
              </w:rPr>
            </w:pPr>
          </w:p>
        </w:tc>
        <w:tc>
          <w:tcPr>
            <w:tcW w:w="3308" w:type="dxa"/>
            <w:tcBorders>
              <w:top w:val="single" w:sz="4" w:space="0" w:color="auto"/>
              <w:left w:val="nil"/>
              <w:bottom w:val="single" w:sz="4" w:space="0" w:color="auto"/>
              <w:right w:val="nil"/>
            </w:tcBorders>
          </w:tcPr>
          <w:p w:rsidR="00AB1D64" w:rsidRDefault="00AB1D64" w:rsidP="009279BE">
            <w:pPr>
              <w:spacing w:after="0"/>
              <w:jc w:val="center"/>
              <w:rPr>
                <w:szCs w:val="20"/>
              </w:rPr>
            </w:pPr>
            <w:r w:rsidRPr="00006B09">
              <w:rPr>
                <w:szCs w:val="20"/>
              </w:rPr>
              <w:t>↓</w:t>
            </w:r>
          </w:p>
          <w:p w:rsidR="00AB1D64" w:rsidRDefault="00AB1D64" w:rsidP="009279BE">
            <w:pPr>
              <w:spacing w:after="0"/>
              <w:jc w:val="center"/>
              <w:rPr>
                <w:szCs w:val="20"/>
              </w:rPr>
            </w:pPr>
          </w:p>
          <w:p w:rsidR="00AB1D64" w:rsidRPr="00006B09" w:rsidRDefault="00AB1D64" w:rsidP="009279BE">
            <w:pPr>
              <w:spacing w:after="0"/>
              <w:jc w:val="center"/>
              <w:rPr>
                <w:szCs w:val="20"/>
              </w:rPr>
            </w:pPr>
            <w:r w:rsidRPr="00006B09">
              <w:rPr>
                <w:szCs w:val="20"/>
              </w:rPr>
              <w:t xml:space="preserve"> </w:t>
            </w:r>
          </w:p>
        </w:tc>
        <w:tc>
          <w:tcPr>
            <w:tcW w:w="425" w:type="dxa"/>
            <w:vMerge/>
            <w:tcBorders>
              <w:top w:val="nil"/>
              <w:left w:val="nil"/>
              <w:right w:val="nil"/>
            </w:tcBorders>
          </w:tcPr>
          <w:p w:rsidR="00AB1D64" w:rsidRPr="00006B09" w:rsidRDefault="00AB1D64" w:rsidP="009279BE">
            <w:pPr>
              <w:spacing w:after="0"/>
              <w:rPr>
                <w:szCs w:val="20"/>
              </w:rPr>
            </w:pPr>
          </w:p>
        </w:tc>
        <w:tc>
          <w:tcPr>
            <w:tcW w:w="2097" w:type="dxa"/>
            <w:gridSpan w:val="2"/>
            <w:vMerge/>
            <w:tcBorders>
              <w:left w:val="nil"/>
              <w:bottom w:val="nil"/>
              <w:right w:val="nil"/>
            </w:tcBorders>
          </w:tcPr>
          <w:p w:rsidR="00AB1D64" w:rsidRPr="00006B09" w:rsidRDefault="00AB1D64" w:rsidP="009279BE">
            <w:pPr>
              <w:spacing w:after="0"/>
              <w:rPr>
                <w:szCs w:val="20"/>
              </w:rPr>
            </w:pPr>
          </w:p>
        </w:tc>
      </w:tr>
      <w:tr w:rsidR="00AB1D64" w:rsidRPr="00006B09" w:rsidTr="009279BE">
        <w:tc>
          <w:tcPr>
            <w:tcW w:w="1951" w:type="dxa"/>
            <w:vMerge w:val="restart"/>
            <w:tcBorders>
              <w:top w:val="single" w:sz="4" w:space="0" w:color="auto"/>
              <w:left w:val="nil"/>
              <w:right w:val="nil"/>
            </w:tcBorders>
          </w:tcPr>
          <w:p w:rsidR="00AB1D64" w:rsidRPr="00006B09" w:rsidRDefault="00AB1D64" w:rsidP="009279BE">
            <w:pPr>
              <w:spacing w:after="0"/>
              <w:rPr>
                <w:szCs w:val="20"/>
              </w:rPr>
            </w:pPr>
            <w:r w:rsidRPr="00006B09">
              <w:rPr>
                <w:szCs w:val="20"/>
              </w:rPr>
              <w:t>FEBRUAR – MART</w:t>
            </w:r>
          </w:p>
          <w:p w:rsidR="00AB1D64" w:rsidRPr="00006B09" w:rsidRDefault="00AB1D64" w:rsidP="009279BE">
            <w:pPr>
              <w:spacing w:after="0"/>
              <w:rPr>
                <w:szCs w:val="20"/>
              </w:rPr>
            </w:pPr>
          </w:p>
          <w:p w:rsidR="00AB1D64" w:rsidRPr="00006B09" w:rsidRDefault="00AB1D64" w:rsidP="009279BE">
            <w:pPr>
              <w:spacing w:after="0"/>
              <w:rPr>
                <w:szCs w:val="20"/>
              </w:rPr>
            </w:pPr>
          </w:p>
        </w:tc>
        <w:tc>
          <w:tcPr>
            <w:tcW w:w="236" w:type="dxa"/>
            <w:vMerge/>
            <w:tcBorders>
              <w:top w:val="nil"/>
              <w:left w:val="nil"/>
              <w:right w:val="single" w:sz="4" w:space="0" w:color="auto"/>
            </w:tcBorders>
          </w:tcPr>
          <w:p w:rsidR="00AB1D64" w:rsidRPr="00006B09" w:rsidRDefault="00AB1D64" w:rsidP="009279BE">
            <w:pPr>
              <w:spacing w:after="0"/>
              <w:rPr>
                <w:szCs w:val="20"/>
              </w:rPr>
            </w:pPr>
          </w:p>
        </w:tc>
        <w:tc>
          <w:tcPr>
            <w:tcW w:w="330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AB1D64" w:rsidRPr="00006B09" w:rsidRDefault="00AB1D64" w:rsidP="009279BE">
            <w:pPr>
              <w:spacing w:after="0"/>
              <w:rPr>
                <w:szCs w:val="20"/>
              </w:rPr>
            </w:pPr>
            <w:r w:rsidRPr="00006B09">
              <w:rPr>
                <w:szCs w:val="20"/>
              </w:rPr>
              <w:t>Procjena troškova</w:t>
            </w:r>
          </w:p>
        </w:tc>
        <w:tc>
          <w:tcPr>
            <w:tcW w:w="425" w:type="dxa"/>
            <w:vMerge/>
            <w:tcBorders>
              <w:top w:val="nil"/>
              <w:left w:val="single" w:sz="4" w:space="0" w:color="auto"/>
              <w:right w:val="single" w:sz="4" w:space="0" w:color="auto"/>
            </w:tcBorders>
          </w:tcPr>
          <w:p w:rsidR="00AB1D64" w:rsidRPr="00006B09" w:rsidRDefault="00AB1D64" w:rsidP="009279BE">
            <w:pPr>
              <w:spacing w:after="0"/>
              <w:rPr>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AB1D64" w:rsidRPr="00006B09" w:rsidRDefault="00AB1D64" w:rsidP="009279BE">
            <w:pPr>
              <w:spacing w:after="0"/>
              <w:rPr>
                <w:szCs w:val="20"/>
              </w:rPr>
            </w:pPr>
          </w:p>
        </w:tc>
        <w:tc>
          <w:tcPr>
            <w:tcW w:w="3129" w:type="dxa"/>
            <w:gridSpan w:val="4"/>
            <w:tcBorders>
              <w:top w:val="nil"/>
              <w:left w:val="single" w:sz="4" w:space="0" w:color="auto"/>
              <w:bottom w:val="nil"/>
              <w:right w:val="nil"/>
            </w:tcBorders>
          </w:tcPr>
          <w:p w:rsidR="00AB1D64" w:rsidRPr="00006B09" w:rsidRDefault="00AB1D64" w:rsidP="009279BE">
            <w:pPr>
              <w:spacing w:after="0"/>
              <w:rPr>
                <w:szCs w:val="20"/>
              </w:rPr>
            </w:pPr>
            <w:r w:rsidRPr="00006B09">
              <w:rPr>
                <w:szCs w:val="20"/>
              </w:rPr>
              <w:t>Rad na terenu i analiza</w:t>
            </w:r>
          </w:p>
        </w:tc>
      </w:tr>
      <w:tr w:rsidR="00AB1D64" w:rsidRPr="00006B09" w:rsidTr="009279BE">
        <w:tc>
          <w:tcPr>
            <w:tcW w:w="1951" w:type="dxa"/>
            <w:vMerge/>
            <w:tcBorders>
              <w:left w:val="nil"/>
              <w:bottom w:val="single" w:sz="4" w:space="0" w:color="auto"/>
              <w:right w:val="nil"/>
            </w:tcBorders>
          </w:tcPr>
          <w:p w:rsidR="00AB1D64" w:rsidRPr="00006B09" w:rsidRDefault="00AB1D64" w:rsidP="009279BE">
            <w:pPr>
              <w:spacing w:after="0"/>
              <w:rPr>
                <w:szCs w:val="20"/>
              </w:rPr>
            </w:pPr>
          </w:p>
        </w:tc>
        <w:tc>
          <w:tcPr>
            <w:tcW w:w="236" w:type="dxa"/>
            <w:vMerge/>
            <w:tcBorders>
              <w:top w:val="nil"/>
              <w:left w:val="nil"/>
              <w:right w:val="nil"/>
            </w:tcBorders>
          </w:tcPr>
          <w:p w:rsidR="00AB1D64" w:rsidRPr="00006B09" w:rsidRDefault="00AB1D64" w:rsidP="009279BE">
            <w:pPr>
              <w:spacing w:after="0"/>
              <w:rPr>
                <w:szCs w:val="20"/>
              </w:rPr>
            </w:pPr>
          </w:p>
        </w:tc>
        <w:tc>
          <w:tcPr>
            <w:tcW w:w="3308" w:type="dxa"/>
            <w:tcBorders>
              <w:top w:val="single" w:sz="4" w:space="0" w:color="auto"/>
              <w:left w:val="nil"/>
              <w:bottom w:val="single" w:sz="4" w:space="0" w:color="auto"/>
              <w:right w:val="nil"/>
            </w:tcBorders>
          </w:tcPr>
          <w:p w:rsidR="00AB1D64" w:rsidRDefault="00AB1D64" w:rsidP="009279BE">
            <w:pPr>
              <w:spacing w:after="0"/>
              <w:jc w:val="center"/>
              <w:rPr>
                <w:szCs w:val="20"/>
              </w:rPr>
            </w:pPr>
            <w:r w:rsidRPr="00E46AB9">
              <w:rPr>
                <w:szCs w:val="20"/>
              </w:rPr>
              <w:t>↓</w:t>
            </w:r>
          </w:p>
          <w:p w:rsidR="00AB1D64" w:rsidRDefault="00AB1D64" w:rsidP="009279BE">
            <w:pPr>
              <w:spacing w:after="0"/>
              <w:jc w:val="center"/>
              <w:rPr>
                <w:szCs w:val="20"/>
              </w:rPr>
            </w:pPr>
          </w:p>
          <w:p w:rsidR="00AB1D64" w:rsidRPr="00E46AB9" w:rsidRDefault="00AB1D64" w:rsidP="009279BE">
            <w:pPr>
              <w:spacing w:after="0"/>
              <w:jc w:val="center"/>
              <w:rPr>
                <w:szCs w:val="20"/>
              </w:rPr>
            </w:pPr>
          </w:p>
        </w:tc>
        <w:tc>
          <w:tcPr>
            <w:tcW w:w="425" w:type="dxa"/>
            <w:vMerge/>
            <w:tcBorders>
              <w:top w:val="nil"/>
              <w:left w:val="nil"/>
              <w:right w:val="nil"/>
            </w:tcBorders>
          </w:tcPr>
          <w:p w:rsidR="00AB1D64" w:rsidRPr="00006B09" w:rsidRDefault="00AB1D64" w:rsidP="009279BE">
            <w:pPr>
              <w:spacing w:after="0"/>
              <w:rPr>
                <w:szCs w:val="20"/>
              </w:rPr>
            </w:pPr>
          </w:p>
        </w:tc>
        <w:tc>
          <w:tcPr>
            <w:tcW w:w="3413" w:type="dxa"/>
            <w:gridSpan w:val="5"/>
            <w:tcBorders>
              <w:top w:val="nil"/>
              <w:left w:val="nil"/>
              <w:bottom w:val="nil"/>
              <w:right w:val="nil"/>
            </w:tcBorders>
          </w:tcPr>
          <w:p w:rsidR="00AB1D64" w:rsidRPr="00006B09" w:rsidRDefault="00AB1D64" w:rsidP="009279BE">
            <w:pPr>
              <w:spacing w:after="0"/>
              <w:rPr>
                <w:szCs w:val="20"/>
              </w:rPr>
            </w:pPr>
          </w:p>
        </w:tc>
      </w:tr>
      <w:tr w:rsidR="00AB1D64" w:rsidRPr="00006B09" w:rsidTr="009279BE">
        <w:tc>
          <w:tcPr>
            <w:tcW w:w="1951" w:type="dxa"/>
            <w:tcBorders>
              <w:top w:val="single" w:sz="4" w:space="0" w:color="auto"/>
              <w:left w:val="nil"/>
              <w:bottom w:val="nil"/>
            </w:tcBorders>
          </w:tcPr>
          <w:p w:rsidR="00AB1D64" w:rsidRPr="00006B09" w:rsidRDefault="00AB1D64" w:rsidP="009279BE">
            <w:pPr>
              <w:spacing w:after="0"/>
              <w:rPr>
                <w:szCs w:val="20"/>
              </w:rPr>
            </w:pPr>
            <w:r w:rsidRPr="00006B09">
              <w:rPr>
                <w:szCs w:val="20"/>
              </w:rPr>
              <w:t>FEBRUAR - APRIL</w:t>
            </w:r>
          </w:p>
        </w:tc>
        <w:tc>
          <w:tcPr>
            <w:tcW w:w="236" w:type="dxa"/>
            <w:vMerge/>
            <w:tcBorders>
              <w:top w:val="nil"/>
              <w:bottom w:val="nil"/>
              <w:right w:val="single" w:sz="4" w:space="0" w:color="auto"/>
            </w:tcBorders>
          </w:tcPr>
          <w:p w:rsidR="00AB1D64" w:rsidRPr="00006B09" w:rsidRDefault="00AB1D64" w:rsidP="009279BE">
            <w:pPr>
              <w:spacing w:after="0"/>
              <w:rPr>
                <w:szCs w:val="20"/>
              </w:rPr>
            </w:pPr>
          </w:p>
        </w:tc>
        <w:tc>
          <w:tcPr>
            <w:tcW w:w="330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B1D64" w:rsidRPr="00006B09" w:rsidRDefault="00AB1D64" w:rsidP="009279BE">
            <w:pPr>
              <w:spacing w:after="0"/>
              <w:rPr>
                <w:szCs w:val="20"/>
              </w:rPr>
            </w:pPr>
            <w:r w:rsidRPr="00006B09">
              <w:rPr>
                <w:szCs w:val="20"/>
              </w:rPr>
              <w:t>Pisanje izvještaja</w:t>
            </w:r>
          </w:p>
        </w:tc>
        <w:tc>
          <w:tcPr>
            <w:tcW w:w="425" w:type="dxa"/>
            <w:vMerge/>
            <w:tcBorders>
              <w:top w:val="nil"/>
              <w:left w:val="single" w:sz="4" w:space="0" w:color="auto"/>
              <w:bottom w:val="nil"/>
              <w:right w:val="single" w:sz="4" w:space="0" w:color="auto"/>
            </w:tcBorders>
          </w:tcPr>
          <w:p w:rsidR="00AB1D64" w:rsidRPr="00006B09" w:rsidRDefault="00AB1D64" w:rsidP="009279BE">
            <w:pPr>
              <w:spacing w:after="0"/>
              <w:rPr>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B1D64" w:rsidRPr="00006B09" w:rsidRDefault="00AB1D64" w:rsidP="009279BE">
            <w:pPr>
              <w:spacing w:after="0"/>
              <w:rPr>
                <w:szCs w:val="20"/>
              </w:rPr>
            </w:pPr>
          </w:p>
        </w:tc>
        <w:tc>
          <w:tcPr>
            <w:tcW w:w="3129" w:type="dxa"/>
            <w:gridSpan w:val="4"/>
            <w:tcBorders>
              <w:top w:val="nil"/>
              <w:left w:val="single" w:sz="4" w:space="0" w:color="auto"/>
              <w:bottom w:val="nil"/>
              <w:right w:val="nil"/>
            </w:tcBorders>
          </w:tcPr>
          <w:p w:rsidR="00AB1D64" w:rsidRPr="00006B09" w:rsidRDefault="00AB1D64" w:rsidP="009279BE">
            <w:pPr>
              <w:spacing w:after="0"/>
              <w:rPr>
                <w:szCs w:val="20"/>
              </w:rPr>
            </w:pPr>
            <w:r w:rsidRPr="00006B09">
              <w:rPr>
                <w:szCs w:val="20"/>
              </w:rPr>
              <w:t>Izrada verzija i konsultacije</w:t>
            </w:r>
          </w:p>
        </w:tc>
      </w:tr>
    </w:tbl>
    <w:p w:rsidR="004D7293" w:rsidRDefault="004D7293" w:rsidP="00AA1527">
      <w:pPr>
        <w:spacing w:after="0"/>
      </w:pPr>
    </w:p>
    <w:p w:rsidR="004D7293" w:rsidRDefault="004D7293" w:rsidP="004D7293">
      <w:pPr>
        <w:spacing w:after="120"/>
        <w:jc w:val="both"/>
      </w:pPr>
      <w:r>
        <w:t>2.3 MEĐUNARODNE POSJETE</w:t>
      </w:r>
    </w:p>
    <w:p w:rsidR="004D7293" w:rsidRDefault="004D7293" w:rsidP="004D7293">
      <w:pPr>
        <w:spacing w:after="120"/>
        <w:jc w:val="both"/>
      </w:pPr>
      <w:r>
        <w:t>Svjetska poređenja u planiranju obrazovne politike postala su uobičajena poslednje decenije. Djelimično zbog veće dostupnosti uporednih podataka (naročito onih dobijenih iz Programa za međunarodno procjenjivanje postignuća učenika (</w:t>
      </w:r>
      <w:r w:rsidRPr="004E3114">
        <w:t>PISA</w:t>
      </w:r>
      <w:r>
        <w:t>) i iz istraživanja Trendovi u međunarodnom ispitivanju obrazovnih postignuća iz matematike i prirodnih nauka (</w:t>
      </w:r>
      <w:r w:rsidRPr="004E3114">
        <w:t>TIMSS</w:t>
      </w:r>
      <w:r>
        <w:t>), a djelimično zato što što se danas na obrazovanje gleda kao na osnovnu potrebu u postizanju svjetske ekonomske konkurentnosti. Očigledno, istraživanja o uspješnim međunarodnim obrazovnim sistemima uticala su i na reviziju Nacionalnog kurikuluma Engleske.¹²</w:t>
      </w:r>
    </w:p>
    <w:p w:rsidR="004D7293" w:rsidRDefault="004D7293" w:rsidP="004D7293">
      <w:pPr>
        <w:spacing w:after="120"/>
        <w:jc w:val="both"/>
      </w:pPr>
      <w:r>
        <w:t xml:space="preserve">Međunarodnim uporednim podacima treba pažljivo rukovati da ne bi došlo do njihovog selektivnog odabira tj. do izbora onih podataka koji će se koristiti kao međunarodni dokaz koji opravdava naša prethodna uvjerenja. U našem pristupu, međunarodne studije slučaja su nam pomogle da razmišljamo o praksi u engleskim školama i poslužile su nam kao reper prema kome ćemo se odmjeravati. </w:t>
      </w:r>
    </w:p>
    <w:p w:rsidR="004D7293" w:rsidRDefault="004D7293" w:rsidP="004D7293">
      <w:pPr>
        <w:spacing w:after="120"/>
        <w:jc w:val="both"/>
      </w:pPr>
      <w:r>
        <w:t>Prilikom izbora zemalja koje ćemo posjetiti iskoristili smo niz međunarodnih uporednih studija koje su uradile: Organizacija za ekonomsku saradnju i razvoj, UNESCO,  EU i Međunarodna organizacija rada, koje su dosada obradile sistem karijernog vođenja u 55 država.¹³ Odlučili smo da se fokusiramo na  zemlje koje imaju uspješan obrazovni sistem, uspješnu ekonomiju i  koje su u međunarodnim studijama pokazale da imaju djelotvoran sistem karijernog vođenja.</w:t>
      </w:r>
    </w:p>
    <w:p w:rsidR="004D7293" w:rsidRDefault="004D7293" w:rsidP="004D7293">
      <w:pPr>
        <w:spacing w:after="120"/>
        <w:jc w:val="both"/>
      </w:pPr>
      <w:r>
        <w:t>Detalji ovih posjeta i rezultati do koji smo došli dati su u Prilogu 1 cjelovitog izvještaja.¹⁴ Odabrane zemlje su bile:</w:t>
      </w:r>
    </w:p>
    <w:p w:rsidR="004D7293" w:rsidRDefault="004D7293" w:rsidP="004D7293">
      <w:pPr>
        <w:spacing w:after="120"/>
        <w:jc w:val="both"/>
      </w:pPr>
      <w:r>
        <w:t xml:space="preserve">- </w:t>
      </w:r>
      <w:r w:rsidRPr="00F834EE">
        <w:rPr>
          <w:b/>
        </w:rPr>
        <w:t>Holandija</w:t>
      </w:r>
      <w:r>
        <w:t>,odabrana zbog uspješnog obrazovanja i svoje kulturne sličnosti sa Velikom Britanijom. Posjetili smo škole za stručno i opšte obrazovanje u Bredi i susreli se sa kreatorima politike i školskim predstavnicima u Utrehtu;</w:t>
      </w:r>
    </w:p>
    <w:p w:rsidR="004D7293" w:rsidRDefault="004D7293" w:rsidP="004D7293">
      <w:pPr>
        <w:spacing w:after="120"/>
        <w:jc w:val="both"/>
      </w:pPr>
      <w:r>
        <w:t xml:space="preserve">- </w:t>
      </w:r>
      <w:r w:rsidRPr="006550C5">
        <w:rPr>
          <w:b/>
        </w:rPr>
        <w:t>Njemačka</w:t>
      </w:r>
      <w:r>
        <w:t xml:space="preserve">, odabrana zbog uspješnog opšteg obrazovanja i izvanrednih mogućnosti za usavršavanje i obučavanje u tehnici i privredi. Posjetili smo škole za stručno i opšte obrazovanje u Osnabriku u </w:t>
      </w:r>
      <w:r>
        <w:lastRenderedPageBreak/>
        <w:t>Donjoj Saksoniji, i susreli se sa zvaničnicima, poslodavcima i školskim predstavnicima u Osnabriku i Bilefeldu;</w:t>
      </w:r>
    </w:p>
    <w:p w:rsidR="004D7293" w:rsidRDefault="004D7293" w:rsidP="004D7293">
      <w:pPr>
        <w:spacing w:after="120"/>
        <w:jc w:val="both"/>
      </w:pPr>
      <w:r>
        <w:t xml:space="preserve">- </w:t>
      </w:r>
      <w:r w:rsidRPr="00A91F00">
        <w:rPr>
          <w:b/>
        </w:rPr>
        <w:t>Hong</w:t>
      </w:r>
      <w:r>
        <w:t xml:space="preserve"> </w:t>
      </w:r>
      <w:r w:rsidRPr="00A91F00">
        <w:rPr>
          <w:b/>
        </w:rPr>
        <w:t>Kong</w:t>
      </w:r>
      <w:r>
        <w:t>, odabran zbog uspješnog obrazovanja i svojih istorijskih veza sa obrazovnim sistemom Velike Britanije. Posjetili smo školu za opšte i školu za stručno obrazovanje i susreli se sa zvaničnicima, školskim predstavnicima, poslodavcima i stručnjacima za karijerno vođenje;</w:t>
      </w:r>
    </w:p>
    <w:p w:rsidR="004D7293" w:rsidRDefault="004D7293" w:rsidP="004D7293">
      <w:pPr>
        <w:spacing w:after="120"/>
        <w:jc w:val="both"/>
      </w:pPr>
      <w:r>
        <w:t xml:space="preserve">- </w:t>
      </w:r>
      <w:r w:rsidRPr="00A91F00">
        <w:rPr>
          <w:b/>
        </w:rPr>
        <w:t>Ontario, Kanada</w:t>
      </w:r>
      <w:r>
        <w:t>, odabran zbog uspješnog obrazovanja i velikih sličnosti između njegovog i engleskog školskog sistema. Posjetili smo tri škole u Torontu sa različitim stepenima specijalizacije u stručnom i opštem obrazovanju i upoznali se sa zvaničnicima iz Školskog odbora Toronta i Ministarstva prosvete Ontarija, kao i stručnjacima za karijerno vođenje;</w:t>
      </w:r>
    </w:p>
    <w:p w:rsidR="004D7293" w:rsidRDefault="004D7293" w:rsidP="004D7293">
      <w:pPr>
        <w:spacing w:after="120"/>
        <w:jc w:val="both"/>
      </w:pPr>
      <w:r>
        <w:t xml:space="preserve">- </w:t>
      </w:r>
      <w:r w:rsidRPr="005E3415">
        <w:rPr>
          <w:b/>
        </w:rPr>
        <w:t>Finska</w:t>
      </w:r>
      <w:r>
        <w:t>, odabrana zbog svog izuzetno uspješnog obrazovanja i čuvenog sistema karijernog vođenja. Posjetili smo gimnazije i stručne srednje škole u Jiveskileu i Helsinkiju i susreli se sa školskim predstavnicima i zvaničnicima iz Finskog nacionalnog odbora za obrazovanje u Helsinkiju.</w:t>
      </w:r>
    </w:p>
    <w:p w:rsidR="004D7293" w:rsidRDefault="004D7293" w:rsidP="004D7293">
      <w:pPr>
        <w:spacing w:after="120"/>
        <w:jc w:val="both"/>
      </w:pPr>
      <w:r>
        <w:t xml:space="preserve">- </w:t>
      </w:r>
      <w:r w:rsidRPr="001415F3">
        <w:rPr>
          <w:b/>
        </w:rPr>
        <w:t>Irska</w:t>
      </w:r>
      <w:r>
        <w:t xml:space="preserve">, odabrana zbog svog uspješnog obrazovnog sistema koji se unapređuje velikom brzinom i kulturne sličnosti sa Velikom Britanijom. Posjetili smo školu u Dablinu i susreli se sa zvaničnicima u Nacionalnom centru za vođenje u obrazovanju. </w:t>
      </w:r>
    </w:p>
    <w:tbl>
      <w:tblPr>
        <w:tblW w:w="0" w:type="auto"/>
        <w:tblLook w:val="04A0" w:firstRow="1" w:lastRow="0" w:firstColumn="1" w:lastColumn="0" w:noHBand="0" w:noVBand="1"/>
      </w:tblPr>
      <w:tblGrid>
        <w:gridCol w:w="9211"/>
      </w:tblGrid>
      <w:tr w:rsidR="004D7293" w:rsidTr="004D7293">
        <w:tc>
          <w:tcPr>
            <w:tcW w:w="9211" w:type="dxa"/>
            <w:tcBorders>
              <w:top w:val="nil"/>
              <w:left w:val="nil"/>
              <w:bottom w:val="nil"/>
              <w:right w:val="nil"/>
            </w:tcBorders>
          </w:tcPr>
          <w:p w:rsidR="004D7293" w:rsidRDefault="004D7293" w:rsidP="004D7293">
            <w:pPr>
              <w:shd w:val="clear" w:color="auto" w:fill="F2F2F2" w:themeFill="background1" w:themeFillShade="F2"/>
              <w:spacing w:after="120"/>
              <w:jc w:val="both"/>
            </w:pPr>
            <w:r w:rsidRPr="00A43148">
              <w:rPr>
                <w:noProof/>
              </w:rPr>
              <w:drawing>
                <wp:inline distT="0" distB="0" distL="0" distR="0">
                  <wp:extent cx="581025" cy="504825"/>
                  <wp:effectExtent l="19050" t="0" r="9525" b="0"/>
                  <wp:docPr id="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manyflag.jpg"/>
                          <pic:cNvPicPr/>
                        </pic:nvPicPr>
                        <pic:blipFill>
                          <a:blip r:embed="rId11">
                            <a:extLst>
                              <a:ext uri="{28A0092B-C50C-407E-A947-70E740481C1C}">
                                <a14:useLocalDpi xmlns:a14="http://schemas.microsoft.com/office/drawing/2010/main" val="0"/>
                              </a:ext>
                            </a:extLst>
                          </a:blip>
                          <a:stretch>
                            <a:fillRect/>
                          </a:stretch>
                        </pic:blipFill>
                        <pic:spPr>
                          <a:xfrm>
                            <a:off x="0" y="0"/>
                            <a:ext cx="581025" cy="504825"/>
                          </a:xfrm>
                          <a:prstGeom prst="rect">
                            <a:avLst/>
                          </a:prstGeom>
                        </pic:spPr>
                      </pic:pic>
                    </a:graphicData>
                  </a:graphic>
                </wp:inline>
              </w:drawing>
            </w:r>
          </w:p>
          <w:p w:rsidR="004D7293" w:rsidRDefault="004D7293" w:rsidP="004D7293">
            <w:pPr>
              <w:shd w:val="clear" w:color="auto" w:fill="F2F2F2" w:themeFill="background1" w:themeFillShade="F2"/>
              <w:jc w:val="both"/>
            </w:pPr>
            <w:r>
              <w:t>NJEMAČKA:</w:t>
            </w:r>
          </w:p>
          <w:p w:rsidR="004D7293" w:rsidRDefault="004D7293" w:rsidP="004D7293">
            <w:pPr>
              <w:shd w:val="clear" w:color="auto" w:fill="F2F2F2" w:themeFill="background1" w:themeFillShade="F2"/>
              <w:spacing w:after="120"/>
              <w:jc w:val="both"/>
            </w:pPr>
            <w:r>
              <w:t>NISKA STOPA NEZAPOSLENOSTI MLADIH</w:t>
            </w:r>
          </w:p>
          <w:p w:rsidR="004D7293" w:rsidRDefault="004D7293" w:rsidP="004D7293">
            <w:pPr>
              <w:shd w:val="clear" w:color="auto" w:fill="F2F2F2" w:themeFill="background1" w:themeFillShade="F2"/>
              <w:spacing w:after="120"/>
              <w:jc w:val="both"/>
            </w:pPr>
            <w:r>
              <w:t>Značajno u vezi sa Njemačkom jeste činjenica da je stopa nezaposlenosti mladih niža od opšte stope. U 2010., stopa nezaposlenosti mladih od 15. do 24. godine bila je 6,8% dok je opšta stopa bila 7,7%.  Uporedite ovo sa 18,2% i 7,2% koliko su u septembru 2013. iznosile stopa nezaposlenosti mladih i opšta stopa u Velikoj Britaniji. (Zavod za nacionalnu statistiku).</w:t>
            </w:r>
          </w:p>
          <w:p w:rsidR="004D7293" w:rsidRDefault="004D7293" w:rsidP="00AB1D64">
            <w:pPr>
              <w:shd w:val="clear" w:color="auto" w:fill="F2F2F2" w:themeFill="background1" w:themeFillShade="F2"/>
              <w:spacing w:after="120"/>
              <w:jc w:val="both"/>
            </w:pPr>
            <w:r>
              <w:t>Niska stopa nezaposlenosti mladih u Njemačkoj proizvod je njenog visoko strukturiranog sistema obuke i kvalifikacija. Skoro da nema poslova za ljude bez kvalifikacija, tako da je školovanje ili obuka norma za sve koji žele da se kvalifikuju za posao. Zbog ovoga je dobro karijerno vođenje u školama još važnije.</w:t>
            </w:r>
          </w:p>
        </w:tc>
      </w:tr>
    </w:tbl>
    <w:p w:rsidR="004D7293" w:rsidRPr="00994490" w:rsidRDefault="004D7293" w:rsidP="00AB1D64">
      <w:pPr>
        <w:spacing w:before="240" w:after="120"/>
        <w:jc w:val="both"/>
        <w:rPr>
          <w:sz w:val="28"/>
          <w:szCs w:val="28"/>
        </w:rPr>
      </w:pPr>
      <w:r w:rsidRPr="00994490">
        <w:rPr>
          <w:sz w:val="28"/>
          <w:szCs w:val="28"/>
        </w:rPr>
        <w:t>„ODLUČILI SMO DA SE FOKUSIRAMO NA  ZEMLJ</w:t>
      </w:r>
      <w:r>
        <w:rPr>
          <w:sz w:val="28"/>
          <w:szCs w:val="28"/>
        </w:rPr>
        <w:t xml:space="preserve">E KOJE IMAJU USPJEŠAN OBRAZOVNI </w:t>
      </w:r>
      <w:r w:rsidRPr="00994490">
        <w:rPr>
          <w:sz w:val="28"/>
          <w:szCs w:val="28"/>
        </w:rPr>
        <w:t>SISTEM, USPJEŠNU EKONOMIJU I  KOJE SU U MEĐUNARODNIM STUDIJAMA POKAZALE DA IMAJU DJELOTVORAN SISTEM KARIJERNOG VOĐENJA“</w:t>
      </w:r>
    </w:p>
    <w:p w:rsidR="004D7293" w:rsidRPr="00857A2E" w:rsidRDefault="004D7293" w:rsidP="004D7293">
      <w:pPr>
        <w:spacing w:after="120"/>
        <w:jc w:val="both"/>
        <w:rPr>
          <w:color w:val="FF0000"/>
        </w:rPr>
      </w:pPr>
      <w:r>
        <w:rPr>
          <w:color w:val="FF0000"/>
        </w:rPr>
        <w:t>(SLIKA)</w:t>
      </w:r>
    </w:p>
    <w:p w:rsidR="004D7293" w:rsidRDefault="004D7293" w:rsidP="004D7293">
      <w:pPr>
        <w:spacing w:after="120"/>
        <w:jc w:val="both"/>
      </w:pPr>
      <w:r>
        <w:t>2.4 POSJETA ENGLESKIM PRIVATNIM ŠKOLAMA</w:t>
      </w:r>
    </w:p>
    <w:p w:rsidR="004D7293" w:rsidRDefault="004D7293" w:rsidP="004D7293">
      <w:pPr>
        <w:spacing w:after="120"/>
        <w:jc w:val="both"/>
      </w:pPr>
      <w:r>
        <w:t>Dok je literatura o karijernom vođenju u engleskim državnim školama veoma obimna, uz određene izuzetke¹⁵, dotle se o praksi u privatnim školama malo pisalo, iako smo nezvanično čuli da se primjeri dobre prakse mogu naći i među njima.</w:t>
      </w:r>
    </w:p>
    <w:p w:rsidR="004D7293" w:rsidRDefault="004D7293" w:rsidP="004D7293">
      <w:pPr>
        <w:spacing w:after="120"/>
        <w:jc w:val="both"/>
      </w:pPr>
      <w:r>
        <w:lastRenderedPageBreak/>
        <w:t>Posjetili smo pet privatnih škola, u svakoj smo boravili po pola dana. Pitali smo strukovna udruženja i kontaktirali profesore i školske zvaničnike da nominuju škole gdje se mogu naći primjeri dobre prakse i izabrali smo:</w:t>
      </w:r>
    </w:p>
    <w:p w:rsidR="004D7293" w:rsidRDefault="004D7293" w:rsidP="004D7293">
      <w:pPr>
        <w:spacing w:after="120"/>
        <w:jc w:val="both"/>
      </w:pPr>
      <w:r>
        <w:t xml:space="preserve">- </w:t>
      </w:r>
      <w:r>
        <w:rPr>
          <w:b/>
        </w:rPr>
        <w:t>Školu</w:t>
      </w:r>
      <w:r w:rsidRPr="00223249">
        <w:rPr>
          <w:b/>
        </w:rPr>
        <w:t xml:space="preserve"> Berkamsted</w:t>
      </w:r>
      <w:r>
        <w:t>, mješovita škola u Hertfordširu - učenici žive u svojim kućama, ali ima izvjestan broj učenika koji je koriste kao internat;</w:t>
      </w:r>
    </w:p>
    <w:p w:rsidR="004D7293" w:rsidRDefault="004D7293" w:rsidP="004D7293">
      <w:pPr>
        <w:spacing w:after="120"/>
        <w:jc w:val="both"/>
      </w:pPr>
      <w:r>
        <w:t xml:space="preserve">- </w:t>
      </w:r>
      <w:r w:rsidRPr="00223249">
        <w:rPr>
          <w:b/>
        </w:rPr>
        <w:t>Daun Haus</w:t>
      </w:r>
      <w:r>
        <w:t>, djevojački internat blizu Njuberija;</w:t>
      </w:r>
    </w:p>
    <w:p w:rsidR="004D7293" w:rsidRDefault="004D7293" w:rsidP="004D7293">
      <w:pPr>
        <w:spacing w:after="120"/>
        <w:jc w:val="both"/>
      </w:pPr>
      <w:r>
        <w:t xml:space="preserve">- </w:t>
      </w:r>
      <w:r w:rsidRPr="00223249">
        <w:rPr>
          <w:b/>
        </w:rPr>
        <w:t>Koledž Dalič</w:t>
      </w:r>
      <w:r>
        <w:t>, škola</w:t>
      </w:r>
      <w:r w:rsidRPr="00223249">
        <w:t xml:space="preserve"> za </w:t>
      </w:r>
      <w:r>
        <w:t>dječake u južnom Londonu - učenici žive u svojim kućama, ali ima izvjestan broj učenika koji je koriste kao internat;</w:t>
      </w:r>
    </w:p>
    <w:p w:rsidR="004D7293" w:rsidRDefault="004D7293" w:rsidP="004D7293">
      <w:pPr>
        <w:spacing w:after="120"/>
        <w:jc w:val="both"/>
      </w:pPr>
      <w:r>
        <w:t xml:space="preserve">- </w:t>
      </w:r>
      <w:r>
        <w:rPr>
          <w:b/>
        </w:rPr>
        <w:t>Srednju školu</w:t>
      </w:r>
      <w:r w:rsidRPr="00223249">
        <w:rPr>
          <w:b/>
        </w:rPr>
        <w:t xml:space="preserve"> Kralj Edvard VI</w:t>
      </w:r>
      <w:r>
        <w:t>, škola za djevojčice u Birmingemu - učenice žive u svojim kućama;</w:t>
      </w:r>
    </w:p>
    <w:p w:rsidR="004D7293" w:rsidRDefault="004D7293" w:rsidP="004D7293">
      <w:pPr>
        <w:spacing w:after="120"/>
        <w:jc w:val="both"/>
      </w:pPr>
      <w:r w:rsidRPr="002A2C91">
        <w:rPr>
          <w:b/>
        </w:rPr>
        <w:t>Koledž Magdlin</w:t>
      </w:r>
      <w:r>
        <w:t>, škola za dječake u Oksfordu - učenici žive u svojim kućama.</w:t>
      </w:r>
    </w:p>
    <w:p w:rsidR="004D7293" w:rsidRDefault="004D7293" w:rsidP="004D7293">
      <w:pPr>
        <w:spacing w:after="120"/>
        <w:jc w:val="both"/>
      </w:pPr>
      <w:r>
        <w:t>Prilikom svake posjete susreli smo se sa školskim rukovodstvom, stručnjacima za karijerno vođenje, nastavnicima i učenicima. Detalji i rezultati ovih posjeta dati su u Prilogu 2.</w:t>
      </w:r>
    </w:p>
    <w:p w:rsidR="004D7293" w:rsidRDefault="004D7293" w:rsidP="004D7293">
      <w:pPr>
        <w:spacing w:after="120"/>
        <w:jc w:val="both"/>
      </w:pPr>
      <w:r>
        <w:t>2.5 TUMAČENJE S OPREZOM</w:t>
      </w:r>
    </w:p>
    <w:p w:rsidR="004D7293" w:rsidRDefault="004D7293" w:rsidP="004D7293">
      <w:pPr>
        <w:spacing w:after="120"/>
        <w:jc w:val="both"/>
      </w:pPr>
      <w:r>
        <w:t>Problem svake međunarodne studije je to što čitav niz kulturnih, političkih i ekonomskih faktora vjerovatno povlači i uspjeh u obrazovanju. Kontekst koji postoji u jednoj državi, a koji je predmet posmatranja međunarodnih studija, nemoguće je prekopirati na drugu državu. Pokretač obrazovnih postignuća u Hong Kongu jeste nemilosrdna ambicija roditelja – ne samo bogatih – da upišu djecu u najbolje škole i univerzitete. U Finskoj je obrazovanje fundamentalno za nacionalni identitet, bliže identifikovano sa razvojem nacionalnog jezika. Takvi kulturni faktori  ne mogu se reprodukovati, tako da kada smo vidjeli nešto što djeluje u jednoj državi morali smo pažljivo da razmislimo da li je njegov uspjeh u vezi sa kulturom i opštim kontekstom ili ga je moguće prenijeti. Sličan oprez je potreban u tumačenju onoga što smo vidjeli u privatnim školama.</w:t>
      </w:r>
    </w:p>
    <w:p w:rsidR="004D7293" w:rsidRDefault="004D7293" w:rsidP="004D7293">
      <w:pPr>
        <w:spacing w:after="120"/>
        <w:jc w:val="both"/>
      </w:pPr>
      <w:r>
        <w:t>2.6 OD POSJETA DO PARAMETARA</w:t>
      </w:r>
    </w:p>
    <w:p w:rsidR="004D7293" w:rsidRDefault="004D7293" w:rsidP="004D7293">
      <w:pPr>
        <w:spacing w:after="120"/>
        <w:jc w:val="both"/>
      </w:pPr>
      <w:r>
        <w:t xml:space="preserve">Pošto smo obavili posjete, proučili smo literaturu o praksi u engleskim državnim školama: kratak pregled glavnih izvora dat je u Prilogu 3. Od svog tog materijala, bilo da smo do njega došli lično ili putem literature, napravili smo prvu verziju parametara. Cilj je bio da se identifikuju ključni aspekti karijernog vođenja i, koliko god je to moguće, da se detaljno opiše kako bi izgledala dobra praksa. Detaljno opisivanje je bilo važno jer smo željeli da na osnovu što većeg broja pojedinosti ocijenimo u kojoj mjeri  škole ispunjavaju naše parametre. Postupak i diskusije koje su se vodile oko svakog parametra rezimirani su u Odjeljku 3. Prvu verziju parametara testirali smo na konsultativnoj radionici u kojoj su učestvovali poslodavci, direktori škola i stručnjaci za karijerno vođenje. Posle nje parametri su revidirani. </w:t>
      </w:r>
    </w:p>
    <w:p w:rsidR="004D7293" w:rsidRDefault="004D7293" w:rsidP="004D7293">
      <w:pPr>
        <w:spacing w:after="120"/>
        <w:jc w:val="both"/>
      </w:pPr>
      <w:r>
        <w:t>Zatim smo osam revidiranih parametara upotrijebili za ispitivanje uzorka od 10% engleskih državnih škola da bismo vidjeli u kojoj mjeri škole ispunjavaju svaki parametar posebno (Odjeljak 4). To nam je pomoglo da shvatimo u kojim oblastima škole već postupaju ispravno, a kojim oblastima treba dati prioritete. Ispitivanje nam je pružilo i obilje podataka koje smo koristili u tri konsultativne radionice: jedna sa direktorima škola i njihovim sindikatima, jedna sa poslodavcima i jedna sa nastavnim kadrom i stručnjacima za karijerno vođenje. Spisak onih koji su prisustvovali konsultativnim radionicama dat je u Prilogu 4. Radionice smo koristili i da testiramo efektivnost nekih preporuka preliminarne politike.</w:t>
      </w:r>
    </w:p>
    <w:p w:rsidR="004D7293" w:rsidRDefault="004D7293" w:rsidP="004D7293">
      <w:pPr>
        <w:spacing w:after="120"/>
        <w:jc w:val="both"/>
      </w:pPr>
      <w:r>
        <w:lastRenderedPageBreak/>
        <w:t>2.7 TROŠKOVI I PREPORUKE</w:t>
      </w:r>
    </w:p>
    <w:p w:rsidR="00AB1D64" w:rsidRDefault="004D7293" w:rsidP="008B004F">
      <w:pPr>
        <w:spacing w:after="120"/>
        <w:jc w:val="both"/>
      </w:pPr>
      <w:r>
        <w:t xml:space="preserve">Konsultativne radionice su nam omogućile da revidiramo parametre prije nego što smo uradili procjenu njihovih troškova. Za taj posao, angažovali smo nezavisne konsultante iz kuće </w:t>
      </w:r>
      <w:r w:rsidRPr="00A91D6C">
        <w:rPr>
          <w:i/>
        </w:rPr>
        <w:t xml:space="preserve">PwC </w:t>
      </w:r>
      <w:r>
        <w:t xml:space="preserve">da koristeći standardnu metodologiju izračunaju trošak svakog parametra. To je značilo da možemo uravnotežiti troškove i koristi kako bismo jasnije osjetili prioritete i poboljšali preporuke. </w:t>
      </w:r>
    </w:p>
    <w:p w:rsidR="00AB1D64" w:rsidRDefault="00AB1D64">
      <w:r>
        <w:br w:type="page"/>
      </w:r>
    </w:p>
    <w:p w:rsidR="004D7293" w:rsidRPr="008B004F" w:rsidRDefault="004D7293" w:rsidP="008B004F">
      <w:pPr>
        <w:spacing w:after="120"/>
        <w:jc w:val="center"/>
      </w:pPr>
      <w:r w:rsidRPr="003E2F1B">
        <w:rPr>
          <w:sz w:val="28"/>
          <w:szCs w:val="28"/>
        </w:rPr>
        <w:lastRenderedPageBreak/>
        <w:t>3</w:t>
      </w:r>
    </w:p>
    <w:p w:rsidR="004D7293" w:rsidRPr="00054D95" w:rsidRDefault="004D7293" w:rsidP="004D7293">
      <w:pPr>
        <w:jc w:val="center"/>
      </w:pPr>
      <w:r>
        <w:t>_______________</w:t>
      </w:r>
    </w:p>
    <w:p w:rsidR="004D7293" w:rsidRDefault="004D7293" w:rsidP="004D7293">
      <w:pPr>
        <w:spacing w:after="0"/>
        <w:jc w:val="center"/>
        <w:rPr>
          <w:sz w:val="28"/>
          <w:szCs w:val="28"/>
        </w:rPr>
      </w:pPr>
      <w:r>
        <w:rPr>
          <w:sz w:val="28"/>
          <w:szCs w:val="28"/>
        </w:rPr>
        <w:t>PARAMETRI</w:t>
      </w:r>
    </w:p>
    <w:p w:rsidR="004D7293" w:rsidRPr="00AB1D64" w:rsidRDefault="004D7293" w:rsidP="00AB1D64">
      <w:pPr>
        <w:jc w:val="center"/>
        <w:rPr>
          <w:sz w:val="28"/>
          <w:szCs w:val="28"/>
        </w:rPr>
      </w:pPr>
      <w:r>
        <w:t>_______________</w:t>
      </w:r>
    </w:p>
    <w:p w:rsidR="004D7293" w:rsidRDefault="004D7293" w:rsidP="004D7293">
      <w:pPr>
        <w:spacing w:after="0"/>
        <w:jc w:val="center"/>
        <w:rPr>
          <w:sz w:val="28"/>
          <w:szCs w:val="28"/>
        </w:rPr>
      </w:pPr>
      <w:r w:rsidRPr="005C34AE">
        <w:rPr>
          <w:sz w:val="28"/>
          <w:szCs w:val="28"/>
        </w:rPr>
        <w:t xml:space="preserve">POSLODAVCI </w:t>
      </w:r>
      <w:r>
        <w:rPr>
          <w:sz w:val="28"/>
          <w:szCs w:val="28"/>
        </w:rPr>
        <w:t>DAJU</w:t>
      </w:r>
      <w:r w:rsidRPr="005C34AE">
        <w:rPr>
          <w:sz w:val="28"/>
          <w:szCs w:val="28"/>
        </w:rPr>
        <w:t xml:space="preserve"> </w:t>
      </w:r>
      <w:r>
        <w:rPr>
          <w:sz w:val="28"/>
          <w:szCs w:val="28"/>
        </w:rPr>
        <w:t>AUTENTIČNU</w:t>
      </w:r>
      <w:r w:rsidRPr="005C34AE">
        <w:rPr>
          <w:sz w:val="28"/>
          <w:szCs w:val="28"/>
        </w:rPr>
        <w:t xml:space="preserve"> </w:t>
      </w:r>
    </w:p>
    <w:p w:rsidR="004D7293" w:rsidRDefault="004D7293" w:rsidP="004D7293">
      <w:pPr>
        <w:spacing w:after="0"/>
        <w:jc w:val="center"/>
        <w:rPr>
          <w:sz w:val="28"/>
          <w:szCs w:val="28"/>
        </w:rPr>
      </w:pPr>
      <w:r w:rsidRPr="005C34AE">
        <w:rPr>
          <w:sz w:val="28"/>
          <w:szCs w:val="28"/>
        </w:rPr>
        <w:t>SLIKU</w:t>
      </w:r>
      <w:r>
        <w:rPr>
          <w:sz w:val="28"/>
          <w:szCs w:val="28"/>
        </w:rPr>
        <w:t xml:space="preserve"> </w:t>
      </w:r>
      <w:r w:rsidRPr="005C34AE">
        <w:rPr>
          <w:sz w:val="28"/>
          <w:szCs w:val="28"/>
        </w:rPr>
        <w:t>POSLA KAKVU SAME ŠKOLE</w:t>
      </w:r>
    </w:p>
    <w:p w:rsidR="004D7293" w:rsidRDefault="004D7293" w:rsidP="004D7293">
      <w:pPr>
        <w:spacing w:after="0"/>
        <w:jc w:val="center"/>
        <w:rPr>
          <w:sz w:val="28"/>
          <w:szCs w:val="28"/>
        </w:rPr>
      </w:pPr>
      <w:r w:rsidRPr="005C34AE">
        <w:rPr>
          <w:sz w:val="28"/>
          <w:szCs w:val="28"/>
        </w:rPr>
        <w:t xml:space="preserve">NIKAD NE MOGU DA </w:t>
      </w:r>
      <w:r>
        <w:rPr>
          <w:sz w:val="28"/>
          <w:szCs w:val="28"/>
        </w:rPr>
        <w:t>PRUŽE</w:t>
      </w:r>
    </w:p>
    <w:p w:rsidR="004D7293" w:rsidRDefault="004D7293" w:rsidP="004D7293">
      <w:pPr>
        <w:spacing w:after="0"/>
        <w:jc w:val="center"/>
        <w:rPr>
          <w:sz w:val="28"/>
          <w:szCs w:val="28"/>
        </w:rPr>
      </w:pPr>
      <w:r>
        <w:rPr>
          <w:sz w:val="28"/>
          <w:szCs w:val="28"/>
        </w:rPr>
        <w:t>I ZATO MORAJU TIJE</w:t>
      </w:r>
      <w:r w:rsidRPr="005C34AE">
        <w:rPr>
          <w:sz w:val="28"/>
          <w:szCs w:val="28"/>
        </w:rPr>
        <w:t>SNO</w:t>
      </w:r>
    </w:p>
    <w:p w:rsidR="004D7293" w:rsidRDefault="004D7293" w:rsidP="00AB1D64">
      <w:pPr>
        <w:jc w:val="center"/>
        <w:rPr>
          <w:sz w:val="28"/>
          <w:szCs w:val="28"/>
        </w:rPr>
      </w:pPr>
      <w:r w:rsidRPr="005C34AE">
        <w:rPr>
          <w:sz w:val="28"/>
          <w:szCs w:val="28"/>
        </w:rPr>
        <w:t>DA SARAĐUJU SA ŠKOLAMA</w:t>
      </w:r>
    </w:p>
    <w:p w:rsidR="004D7293" w:rsidRPr="00054D95" w:rsidRDefault="004D7293" w:rsidP="00AB1D64">
      <w:pPr>
        <w:spacing w:after="120"/>
        <w:jc w:val="both"/>
      </w:pPr>
      <w:r w:rsidRPr="00054D95">
        <w:t xml:space="preserve">U ovom </w:t>
      </w:r>
      <w:r w:rsidRPr="00CB6B8F">
        <w:t>dijelu</w:t>
      </w:r>
      <w:r w:rsidRPr="00054D95">
        <w:t xml:space="preserve"> predstavljamo osam parametara i pokazujemo kako smo do njih došli. Svaki parametar se odnosi na jednu oblast školske aktivnosti</w:t>
      </w:r>
      <w:r>
        <w:t>, a praćeni su</w:t>
      </w:r>
      <w:r w:rsidRPr="00054D95">
        <w:t xml:space="preserve"> indikatorima </w:t>
      </w:r>
      <w:r>
        <w:t>koji pokazuju u kojoj mjeri škole ispunjavaju parametre.</w:t>
      </w:r>
      <w:r w:rsidRPr="00054D95">
        <w:t xml:space="preserve"> Svi parametri su opisani sa aspekta škola: ovo je </w:t>
      </w:r>
      <w:r>
        <w:t>važno,</w:t>
      </w:r>
      <w:r w:rsidRPr="00054D95">
        <w:t xml:space="preserve"> jer odluke o </w:t>
      </w:r>
      <w:r>
        <w:t>karijernom vođenju</w:t>
      </w:r>
      <w:r w:rsidRPr="00054D95">
        <w:t xml:space="preserve"> donose školska rukovodstva i uprave. U preporukama (</w:t>
      </w:r>
      <w:r>
        <w:t>Odjeljak</w:t>
      </w:r>
      <w:r w:rsidRPr="00054D95">
        <w:t xml:space="preserve"> 6) dajemo</w:t>
      </w:r>
      <w:r>
        <w:t xml:space="preserve"> predloge kako bi vlada</w:t>
      </w:r>
      <w:r w:rsidRPr="00054D95">
        <w:t xml:space="preserve"> i drugi odgovorni mogli da podrže i motivišu škole, </w:t>
      </w:r>
      <w:r>
        <w:t>mada su same škole te koje će na kraju odlučivati</w:t>
      </w:r>
      <w:r w:rsidRPr="00054D95">
        <w:t xml:space="preserve"> </w:t>
      </w:r>
      <w:r>
        <w:t>i preduzimati radnje</w:t>
      </w:r>
      <w:r w:rsidRPr="00054D95">
        <w:t>.</w:t>
      </w:r>
    </w:p>
    <w:p w:rsidR="004D7293" w:rsidRPr="00054D95" w:rsidRDefault="004D7293" w:rsidP="004D7293">
      <w:pPr>
        <w:spacing w:after="120"/>
        <w:jc w:val="both"/>
      </w:pPr>
      <w:r w:rsidRPr="00054D95">
        <w:t>Jasna poruka svih naših studija je</w:t>
      </w:r>
      <w:r>
        <w:t>ste</w:t>
      </w:r>
      <w:r w:rsidRPr="00054D95">
        <w:t xml:space="preserve"> da </w:t>
      </w:r>
      <w:r w:rsidRPr="00054D95">
        <w:rPr>
          <w:b/>
        </w:rPr>
        <w:t>nema čarobnog štapića</w:t>
      </w:r>
      <w:r w:rsidRPr="00054D95">
        <w:t>. Ne postoji jedan izdvojen postupak kojim bi škole mogle da prom</w:t>
      </w:r>
      <w:r>
        <w:t>ij</w:t>
      </w:r>
      <w:r w:rsidRPr="00054D95">
        <w:t xml:space="preserve">ene kvalitet </w:t>
      </w:r>
      <w:r>
        <w:t>karijernog vođenja</w:t>
      </w:r>
      <w:r w:rsidRPr="00054D95">
        <w:t xml:space="preserve">. </w:t>
      </w:r>
      <w:r>
        <w:t>U svim mjestima gdje smo se sreli sa dobri</w:t>
      </w:r>
      <w:r w:rsidRPr="00054D95">
        <w:t xml:space="preserve">m </w:t>
      </w:r>
      <w:r>
        <w:t>karijernim vođenjem</w:t>
      </w:r>
      <w:r w:rsidRPr="00054D95">
        <w:t xml:space="preserve"> </w:t>
      </w:r>
      <w:r>
        <w:t>postojao</w:t>
      </w:r>
      <w:r w:rsidRPr="00054D95">
        <w:t xml:space="preserve"> je jasan, stabilan program poznat i razumljiv nastavnicima, učenicima, roditeljima i poslodavcima. Kada škola ima program koji obuhvat</w:t>
      </w:r>
      <w:r>
        <w:t>a jasan niz aktivnosti i radnji</w:t>
      </w:r>
      <w:r w:rsidRPr="00054D95">
        <w:t xml:space="preserve"> i kada škola sve </w:t>
      </w:r>
      <w:r>
        <w:t xml:space="preserve">te aktivnosti, </w:t>
      </w:r>
      <w:r w:rsidRPr="00054D95">
        <w:t>ili bar većinu</w:t>
      </w:r>
      <w:r>
        <w:t xml:space="preserve"> njih,</w:t>
      </w:r>
      <w:r w:rsidRPr="00054D95">
        <w:t xml:space="preserve"> dobro sprovodi, </w:t>
      </w:r>
      <w:r>
        <w:t>karijerno vođenje je dobro</w:t>
      </w:r>
      <w:r w:rsidRPr="00054D95">
        <w:t>.</w:t>
      </w:r>
    </w:p>
    <w:p w:rsidR="004D7293" w:rsidRPr="00054D95" w:rsidRDefault="004D7293" w:rsidP="004D7293">
      <w:pPr>
        <w:spacing w:after="120"/>
        <w:jc w:val="both"/>
      </w:pPr>
      <w:r w:rsidRPr="00054D95">
        <w:t>3.1 C</w:t>
      </w:r>
      <w:r>
        <w:t>J</w:t>
      </w:r>
      <w:r w:rsidRPr="00054D95">
        <w:t>ELOKUPNA SLIKA</w:t>
      </w:r>
    </w:p>
    <w:p w:rsidR="004D7293" w:rsidRPr="00054D95" w:rsidRDefault="004D7293" w:rsidP="004D7293">
      <w:pPr>
        <w:spacing w:after="120"/>
        <w:jc w:val="both"/>
        <w:rPr>
          <w:rFonts w:cstheme="minorHAnsi"/>
        </w:rPr>
      </w:pPr>
      <w:r w:rsidRPr="0004077E">
        <w:t xml:space="preserve">O karijernom vođenju može se razmišljati u smislu faktora „podsticanja“ i „privlačenja“. </w:t>
      </w:r>
      <w:r w:rsidRPr="00054D95">
        <w:rPr>
          <w:rFonts w:cstheme="minorHAnsi"/>
          <w:vertAlign w:val="superscript"/>
        </w:rPr>
        <w:t>I6</w:t>
      </w:r>
    </w:p>
    <w:p w:rsidR="004D7293" w:rsidRPr="00054D95" w:rsidRDefault="004D7293" w:rsidP="004D7293">
      <w:pPr>
        <w:spacing w:after="120"/>
        <w:jc w:val="both"/>
        <w:rPr>
          <w:rFonts w:cstheme="minorHAnsi"/>
        </w:rPr>
      </w:pPr>
      <w:r>
        <w:rPr>
          <w:rFonts w:cstheme="minorHAnsi"/>
        </w:rPr>
        <w:t>F</w:t>
      </w:r>
      <w:r w:rsidRPr="00054D95">
        <w:rPr>
          <w:rFonts w:cstheme="minorHAnsi"/>
        </w:rPr>
        <w:t xml:space="preserve">aktori </w:t>
      </w:r>
      <w:r>
        <w:rPr>
          <w:rFonts w:cstheme="minorHAnsi"/>
        </w:rPr>
        <w:t>„podsticanja“ dolaze od škola</w:t>
      </w:r>
      <w:r w:rsidRPr="00054D95">
        <w:rPr>
          <w:rFonts w:cstheme="minorHAnsi"/>
        </w:rPr>
        <w:t>: dobra obav</w:t>
      </w:r>
      <w:r>
        <w:rPr>
          <w:rFonts w:cstheme="minorHAnsi"/>
        </w:rPr>
        <w:t>ij</w:t>
      </w:r>
      <w:r w:rsidRPr="00054D95">
        <w:rPr>
          <w:rFonts w:cstheme="minorHAnsi"/>
        </w:rPr>
        <w:t xml:space="preserve">eštenost i stručno obrazovanje, </w:t>
      </w:r>
      <w:r w:rsidRPr="00372DFB">
        <w:rPr>
          <w:rFonts w:cstheme="minorHAnsi"/>
        </w:rPr>
        <w:t>individualno karijerno vođenje skrojeno prema ličnim potrebama učenika</w:t>
      </w:r>
      <w:r w:rsidRPr="00054D95">
        <w:rPr>
          <w:rFonts w:cstheme="minorHAnsi"/>
        </w:rPr>
        <w:t>, i, pr</w:t>
      </w:r>
      <w:r>
        <w:rPr>
          <w:rFonts w:cstheme="minorHAnsi"/>
        </w:rPr>
        <w:t>ij</w:t>
      </w:r>
      <w:r w:rsidRPr="00054D95">
        <w:rPr>
          <w:rFonts w:cstheme="minorHAnsi"/>
        </w:rPr>
        <w:t xml:space="preserve">e svega, podsticajno podučavanje koje učenicima </w:t>
      </w:r>
      <w:r>
        <w:rPr>
          <w:rFonts w:cstheme="minorHAnsi"/>
        </w:rPr>
        <w:t>pomaže da steknu</w:t>
      </w:r>
      <w:r w:rsidRPr="00054D95">
        <w:rPr>
          <w:rFonts w:cstheme="minorHAnsi"/>
        </w:rPr>
        <w:t xml:space="preserve"> odgovarajuće kvalifikacije. </w:t>
      </w:r>
      <w:r>
        <w:rPr>
          <w:rFonts w:cstheme="minorHAnsi"/>
        </w:rPr>
        <w:t>F</w:t>
      </w:r>
      <w:r w:rsidRPr="00054D95">
        <w:rPr>
          <w:rFonts w:cstheme="minorHAnsi"/>
        </w:rPr>
        <w:t xml:space="preserve">aktori </w:t>
      </w:r>
      <w:r>
        <w:rPr>
          <w:rFonts w:cstheme="minorHAnsi"/>
        </w:rPr>
        <w:t xml:space="preserve">„privlačenja“ </w:t>
      </w:r>
      <w:r w:rsidRPr="00054D95">
        <w:rPr>
          <w:rFonts w:cstheme="minorHAnsi"/>
        </w:rPr>
        <w:t>dolaze od poslodavaca</w:t>
      </w:r>
      <w:r>
        <w:rPr>
          <w:rFonts w:cstheme="minorHAnsi"/>
        </w:rPr>
        <w:t>:</w:t>
      </w:r>
      <w:r w:rsidRPr="00054D95">
        <w:rPr>
          <w:rFonts w:cstheme="minorHAnsi"/>
        </w:rPr>
        <w:t xml:space="preserve"> pokazuju učenicima </w:t>
      </w:r>
      <w:r>
        <w:rPr>
          <w:rFonts w:cstheme="minorHAnsi"/>
        </w:rPr>
        <w:t>kako izgleda</w:t>
      </w:r>
      <w:r w:rsidRPr="00054D95">
        <w:rPr>
          <w:rFonts w:cstheme="minorHAnsi"/>
        </w:rPr>
        <w:t xml:space="preserve"> radno m</w:t>
      </w:r>
      <w:r>
        <w:rPr>
          <w:rFonts w:cstheme="minorHAnsi"/>
        </w:rPr>
        <w:t>jesto,</w:t>
      </w:r>
      <w:r w:rsidRPr="00054D95">
        <w:rPr>
          <w:rFonts w:cstheme="minorHAnsi"/>
        </w:rPr>
        <w:t xml:space="preserve"> podstiču ih </w:t>
      </w:r>
      <w:r>
        <w:rPr>
          <w:rFonts w:cstheme="minorHAnsi"/>
        </w:rPr>
        <w:t>poslovnim mogućnostima</w:t>
      </w:r>
      <w:r w:rsidRPr="00054D95">
        <w:rPr>
          <w:rFonts w:cstheme="minorHAnsi"/>
        </w:rPr>
        <w:t xml:space="preserve"> pomoću m</w:t>
      </w:r>
      <w:r>
        <w:rPr>
          <w:rFonts w:cstheme="minorHAnsi"/>
        </w:rPr>
        <w:t xml:space="preserve">jera koje obuhvataju </w:t>
      </w:r>
      <w:r w:rsidRPr="00372DFB">
        <w:rPr>
          <w:rFonts w:cstheme="minorHAnsi"/>
        </w:rPr>
        <w:t xml:space="preserve">direktna iskustva </w:t>
      </w:r>
      <w:r>
        <w:rPr>
          <w:rFonts w:cstheme="minorHAnsi"/>
        </w:rPr>
        <w:t xml:space="preserve">sa radnim mjestom i </w:t>
      </w:r>
      <w:r w:rsidRPr="00054D95">
        <w:rPr>
          <w:rFonts w:cstheme="minorHAnsi"/>
        </w:rPr>
        <w:t>susret</w:t>
      </w:r>
      <w:r>
        <w:rPr>
          <w:rFonts w:cstheme="minorHAnsi"/>
        </w:rPr>
        <w:t xml:space="preserve">e </w:t>
      </w:r>
      <w:r w:rsidRPr="00054D95">
        <w:rPr>
          <w:rFonts w:cstheme="minorHAnsi"/>
        </w:rPr>
        <w:t xml:space="preserve">sa poslodavcima i zaposlenima. </w:t>
      </w:r>
      <w:r>
        <w:rPr>
          <w:rFonts w:cstheme="minorHAnsi"/>
        </w:rPr>
        <w:t>Podsticanje i privlačenje</w:t>
      </w:r>
      <w:r w:rsidRPr="00054D95">
        <w:rPr>
          <w:rFonts w:cstheme="minorHAnsi"/>
        </w:rPr>
        <w:t xml:space="preserve"> se </w:t>
      </w:r>
      <w:r>
        <w:rPr>
          <w:rFonts w:cstheme="minorHAnsi"/>
        </w:rPr>
        <w:t>međusobno na</w:t>
      </w:r>
      <w:r w:rsidRPr="00054D95">
        <w:rPr>
          <w:rFonts w:cstheme="minorHAnsi"/>
        </w:rPr>
        <w:t xml:space="preserve">dopunjuju, a naš zaključak iz ove studije </w:t>
      </w:r>
      <w:r>
        <w:rPr>
          <w:rFonts w:cstheme="minorHAnsi"/>
        </w:rPr>
        <w:t>jeste</w:t>
      </w:r>
      <w:r w:rsidRPr="00054D95">
        <w:rPr>
          <w:rFonts w:cstheme="minorHAnsi"/>
        </w:rPr>
        <w:t xml:space="preserve"> da je poslodavčevo </w:t>
      </w:r>
      <w:r>
        <w:rPr>
          <w:rFonts w:cstheme="minorHAnsi"/>
        </w:rPr>
        <w:t>privlačenje</w:t>
      </w:r>
      <w:r w:rsidRPr="00054D95">
        <w:rPr>
          <w:rFonts w:cstheme="minorHAnsi"/>
        </w:rPr>
        <w:t xml:space="preserve"> </w:t>
      </w:r>
      <w:r>
        <w:rPr>
          <w:rFonts w:cstheme="minorHAnsi"/>
        </w:rPr>
        <w:t>isto toliko važno</w:t>
      </w:r>
      <w:r w:rsidRPr="00054D95">
        <w:rPr>
          <w:rFonts w:cstheme="minorHAnsi"/>
        </w:rPr>
        <w:t xml:space="preserve"> koliko i školsko </w:t>
      </w:r>
      <w:r>
        <w:rPr>
          <w:rFonts w:cstheme="minorHAnsi"/>
        </w:rPr>
        <w:t>podsticanje</w:t>
      </w:r>
      <w:r w:rsidRPr="00054D95">
        <w:rPr>
          <w:rFonts w:cstheme="minorHAnsi"/>
        </w:rPr>
        <w:t xml:space="preserve">. </w:t>
      </w:r>
      <w:r>
        <w:rPr>
          <w:rFonts w:cstheme="minorHAnsi"/>
        </w:rPr>
        <w:t>Poslodavci daju autentičnu</w:t>
      </w:r>
      <w:r w:rsidRPr="00054D95">
        <w:rPr>
          <w:rFonts w:cstheme="minorHAnsi"/>
        </w:rPr>
        <w:t xml:space="preserve"> sliku posla kakvu same škole nikad ne mogu da </w:t>
      </w:r>
      <w:r>
        <w:rPr>
          <w:rFonts w:cstheme="minorHAnsi"/>
        </w:rPr>
        <w:t>pruže</w:t>
      </w:r>
      <w:r w:rsidRPr="00054D95">
        <w:rPr>
          <w:rFonts w:cstheme="minorHAnsi"/>
        </w:rPr>
        <w:t xml:space="preserve">. </w:t>
      </w:r>
      <w:r>
        <w:rPr>
          <w:rFonts w:cstheme="minorHAnsi"/>
        </w:rPr>
        <w:t>Zato</w:t>
      </w:r>
      <w:r w:rsidRPr="00054D95">
        <w:rPr>
          <w:rFonts w:cstheme="minorHAnsi"/>
        </w:rPr>
        <w:t xml:space="preserve"> poslodavci moraju t</w:t>
      </w:r>
      <w:r>
        <w:rPr>
          <w:rFonts w:cstheme="minorHAnsi"/>
        </w:rPr>
        <w:t>ij</w:t>
      </w:r>
      <w:r w:rsidRPr="00054D95">
        <w:rPr>
          <w:rFonts w:cstheme="minorHAnsi"/>
        </w:rPr>
        <w:t>esno da sarađuju sa školama, kao što smo vid</w:t>
      </w:r>
      <w:r>
        <w:rPr>
          <w:rFonts w:cstheme="minorHAnsi"/>
        </w:rPr>
        <w:t>j</w:t>
      </w:r>
      <w:r w:rsidRPr="00054D95">
        <w:rPr>
          <w:rFonts w:cstheme="minorHAnsi"/>
        </w:rPr>
        <w:t xml:space="preserve">eli na </w:t>
      </w:r>
      <w:r>
        <w:rPr>
          <w:rFonts w:cstheme="minorHAnsi"/>
        </w:rPr>
        <w:t>sjajnom</w:t>
      </w:r>
      <w:r w:rsidRPr="00054D95">
        <w:rPr>
          <w:rFonts w:cstheme="minorHAnsi"/>
        </w:rPr>
        <w:t xml:space="preserve"> prim</w:t>
      </w:r>
      <w:r>
        <w:rPr>
          <w:rFonts w:cstheme="minorHAnsi"/>
        </w:rPr>
        <w:t>j</w:t>
      </w:r>
      <w:r w:rsidRPr="00054D95">
        <w:rPr>
          <w:rFonts w:cstheme="minorHAnsi"/>
        </w:rPr>
        <w:t>eru iz N</w:t>
      </w:r>
      <w:r>
        <w:rPr>
          <w:rFonts w:cstheme="minorHAnsi"/>
        </w:rPr>
        <w:t>j</w:t>
      </w:r>
      <w:r w:rsidRPr="00054D95">
        <w:rPr>
          <w:rFonts w:cstheme="minorHAnsi"/>
        </w:rPr>
        <w:t>emačke (</w:t>
      </w:r>
      <w:r>
        <w:rPr>
          <w:rFonts w:cstheme="minorHAnsi"/>
        </w:rPr>
        <w:t>Prilog 1</w:t>
      </w:r>
      <w:r w:rsidRPr="00054D95">
        <w:rPr>
          <w:rFonts w:cstheme="minorHAnsi"/>
        </w:rPr>
        <w:t>). Škole i poslodavci moraju da obezb</w:t>
      </w:r>
      <w:r>
        <w:rPr>
          <w:rFonts w:cstheme="minorHAnsi"/>
        </w:rPr>
        <w:t xml:space="preserve">ijede </w:t>
      </w:r>
      <w:r w:rsidRPr="00054D95">
        <w:rPr>
          <w:rFonts w:cstheme="minorHAnsi"/>
        </w:rPr>
        <w:t>ono što stručnjak za dalje obrazovanje Frenk Meklaflin zove „jasan pogled na posao“.</w:t>
      </w:r>
      <w:r w:rsidRPr="00054D95">
        <w:rPr>
          <w:rFonts w:cstheme="minorHAnsi"/>
          <w:vertAlign w:val="superscript"/>
        </w:rPr>
        <w:t>I7</w:t>
      </w:r>
    </w:p>
    <w:p w:rsidR="004D7293" w:rsidRPr="00054D95" w:rsidRDefault="004D7293" w:rsidP="004D7293">
      <w:pPr>
        <w:spacing w:after="120"/>
        <w:jc w:val="both"/>
        <w:rPr>
          <w:rFonts w:cstheme="minorHAnsi"/>
        </w:rPr>
      </w:pPr>
      <w:r>
        <w:rPr>
          <w:rFonts w:cstheme="minorHAnsi"/>
        </w:rPr>
        <w:t>Međutim, prije svega mora da postoji plan</w:t>
      </w:r>
      <w:r w:rsidRPr="00054D95">
        <w:rPr>
          <w:rFonts w:cstheme="minorHAnsi"/>
        </w:rPr>
        <w:t xml:space="preserve"> </w:t>
      </w:r>
      <w:r>
        <w:rPr>
          <w:rFonts w:cstheme="minorHAnsi"/>
        </w:rPr>
        <w:t>u posjedu škole,</w:t>
      </w:r>
      <w:r w:rsidRPr="00054D95">
        <w:rPr>
          <w:rFonts w:cstheme="minorHAnsi"/>
        </w:rPr>
        <w:t xml:space="preserve"> poznat nastavnicima, učenic</w:t>
      </w:r>
      <w:r>
        <w:rPr>
          <w:rFonts w:cstheme="minorHAnsi"/>
        </w:rPr>
        <w:t xml:space="preserve">ima, roditeljima i poslodavcima, koji </w:t>
      </w:r>
      <w:r w:rsidRPr="00054D95">
        <w:rPr>
          <w:rFonts w:cstheme="minorHAnsi"/>
        </w:rPr>
        <w:t xml:space="preserve">pokazuje kako </w:t>
      </w:r>
      <w:r>
        <w:rPr>
          <w:rFonts w:cstheme="minorHAnsi"/>
        </w:rPr>
        <w:t>faktori „podsticanja“ i „privlačenja“</w:t>
      </w:r>
      <w:r w:rsidRPr="00054D95">
        <w:rPr>
          <w:rFonts w:cstheme="minorHAnsi"/>
        </w:rPr>
        <w:t xml:space="preserve"> funkcionišu zajedno.</w:t>
      </w:r>
    </w:p>
    <w:p w:rsidR="004D7293" w:rsidRDefault="004D7293" w:rsidP="004D7293">
      <w:pPr>
        <w:spacing w:after="120"/>
        <w:jc w:val="both"/>
        <w:rPr>
          <w:rFonts w:cstheme="minorHAnsi"/>
        </w:rPr>
      </w:pPr>
      <w:r w:rsidRPr="00054D95">
        <w:rPr>
          <w:rFonts w:cstheme="minorHAnsi"/>
        </w:rPr>
        <w:t>Osam parametara</w:t>
      </w:r>
      <w:r>
        <w:rPr>
          <w:rFonts w:cstheme="minorHAnsi"/>
        </w:rPr>
        <w:t xml:space="preserve"> je prikazano na slici 2.</w:t>
      </w:r>
    </w:p>
    <w:p w:rsidR="004D7293" w:rsidRDefault="004D7293" w:rsidP="004D7293">
      <w:pPr>
        <w:spacing w:after="120"/>
        <w:jc w:val="both"/>
        <w:rPr>
          <w:rFonts w:cstheme="minorHAnsi"/>
        </w:rPr>
      </w:pPr>
    </w:p>
    <w:tbl>
      <w:tblPr>
        <w:tblW w:w="8472" w:type="dxa"/>
        <w:tblLook w:val="04A0" w:firstRow="1" w:lastRow="0" w:firstColumn="1" w:lastColumn="0" w:noHBand="0" w:noVBand="1"/>
      </w:tblPr>
      <w:tblGrid>
        <w:gridCol w:w="4077"/>
        <w:gridCol w:w="284"/>
        <w:gridCol w:w="4111"/>
      </w:tblGrid>
      <w:tr w:rsidR="004D7293" w:rsidTr="00AB1D64">
        <w:trPr>
          <w:trHeight w:val="1994"/>
        </w:trPr>
        <w:tc>
          <w:tcPr>
            <w:tcW w:w="4077" w:type="dxa"/>
            <w:shd w:val="clear" w:color="auto" w:fill="EEECE1" w:themeFill="background2"/>
          </w:tcPr>
          <w:p w:rsidR="004D7293" w:rsidRPr="00FB347A" w:rsidRDefault="004D7293" w:rsidP="004D7293">
            <w:pPr>
              <w:jc w:val="center"/>
              <w:rPr>
                <w:rFonts w:cstheme="minorHAnsi"/>
                <w:lang w:val="de-DE"/>
              </w:rPr>
            </w:pPr>
            <w:r w:rsidRPr="00FB347A">
              <w:rPr>
                <w:rFonts w:cstheme="minorHAnsi"/>
                <w:lang w:val="de-DE"/>
              </w:rPr>
              <w:lastRenderedPageBreak/>
              <w:t>1</w:t>
            </w:r>
          </w:p>
          <w:p w:rsidR="004D7293" w:rsidRPr="00FB347A" w:rsidRDefault="004D7293" w:rsidP="004D7293">
            <w:pPr>
              <w:jc w:val="center"/>
              <w:rPr>
                <w:rFonts w:cstheme="minorHAnsi"/>
                <w:lang w:val="de-DE"/>
              </w:rPr>
            </w:pPr>
            <w:r w:rsidRPr="00FB347A">
              <w:rPr>
                <w:rFonts w:cstheme="minorHAnsi"/>
                <w:lang w:val="de-DE"/>
              </w:rPr>
              <w:t>STABILAN</w:t>
            </w:r>
          </w:p>
          <w:p w:rsidR="004D7293" w:rsidRPr="00FB347A" w:rsidRDefault="004D7293" w:rsidP="004D7293">
            <w:pPr>
              <w:jc w:val="center"/>
              <w:rPr>
                <w:rFonts w:cstheme="minorHAnsi"/>
                <w:lang w:val="de-DE"/>
              </w:rPr>
            </w:pPr>
            <w:r w:rsidRPr="00FB347A">
              <w:rPr>
                <w:rFonts w:cstheme="minorHAnsi"/>
                <w:lang w:val="de-DE"/>
              </w:rPr>
              <w:t>PROGRAM</w:t>
            </w:r>
            <w:r>
              <w:rPr>
                <w:rFonts w:cstheme="minorHAnsi"/>
                <w:lang w:val="de-DE"/>
              </w:rPr>
              <w:t xml:space="preserve"> KARIJERNOG VOĐENJA</w:t>
            </w:r>
            <w:r w:rsidRPr="00FB347A">
              <w:rPr>
                <w:rFonts w:cstheme="minorHAnsi"/>
                <w:lang w:val="de-DE"/>
              </w:rPr>
              <w:t xml:space="preserve"> </w:t>
            </w:r>
          </w:p>
          <w:p w:rsidR="004D7293" w:rsidRPr="00FB347A" w:rsidRDefault="004D7293" w:rsidP="004D7293">
            <w:pPr>
              <w:jc w:val="center"/>
              <w:rPr>
                <w:rFonts w:cstheme="minorHAnsi"/>
                <w:lang w:val="de-DE"/>
              </w:rPr>
            </w:pPr>
          </w:p>
          <w:p w:rsidR="004D7293" w:rsidRPr="00FB347A" w:rsidRDefault="004D7293" w:rsidP="004D7293">
            <w:pPr>
              <w:jc w:val="center"/>
              <w:rPr>
                <w:rFonts w:cstheme="minorHAnsi"/>
                <w:lang w:val="de-DE"/>
              </w:rPr>
            </w:pPr>
          </w:p>
        </w:tc>
        <w:tc>
          <w:tcPr>
            <w:tcW w:w="284" w:type="dxa"/>
            <w:vMerge w:val="restart"/>
          </w:tcPr>
          <w:p w:rsidR="004D7293" w:rsidRPr="00FB347A" w:rsidRDefault="004D7293" w:rsidP="004D7293">
            <w:pPr>
              <w:rPr>
                <w:rFonts w:cstheme="minorHAnsi"/>
                <w:lang w:val="de-DE"/>
              </w:rPr>
            </w:pPr>
          </w:p>
          <w:p w:rsidR="004D7293" w:rsidRPr="00FB347A" w:rsidRDefault="004D7293" w:rsidP="004D7293">
            <w:pPr>
              <w:rPr>
                <w:rFonts w:cstheme="minorHAnsi"/>
                <w:lang w:val="de-DE"/>
              </w:rPr>
            </w:pPr>
          </w:p>
          <w:p w:rsidR="004D7293" w:rsidRPr="00FB347A" w:rsidRDefault="004D7293" w:rsidP="004D7293">
            <w:pPr>
              <w:rPr>
                <w:rFonts w:cstheme="minorHAnsi"/>
                <w:lang w:val="de-DE"/>
              </w:rPr>
            </w:pPr>
          </w:p>
          <w:p w:rsidR="004D7293" w:rsidRPr="00FB347A" w:rsidRDefault="004D7293" w:rsidP="004D7293">
            <w:pPr>
              <w:rPr>
                <w:rFonts w:cstheme="minorHAnsi"/>
                <w:lang w:val="de-DE"/>
              </w:rPr>
            </w:pPr>
          </w:p>
          <w:p w:rsidR="004D7293" w:rsidRPr="00FB347A" w:rsidRDefault="004D7293" w:rsidP="004D7293">
            <w:pPr>
              <w:rPr>
                <w:rFonts w:cstheme="minorHAnsi"/>
                <w:lang w:val="de-DE"/>
              </w:rPr>
            </w:pPr>
          </w:p>
          <w:p w:rsidR="004D7293" w:rsidRPr="00FB347A" w:rsidRDefault="004D7293" w:rsidP="004D7293">
            <w:pPr>
              <w:rPr>
                <w:rFonts w:cstheme="minorHAnsi"/>
                <w:lang w:val="de-DE"/>
              </w:rPr>
            </w:pPr>
          </w:p>
          <w:p w:rsidR="004D7293" w:rsidRPr="00FB347A" w:rsidRDefault="004D7293" w:rsidP="004D7293">
            <w:pPr>
              <w:rPr>
                <w:rFonts w:cstheme="minorHAnsi"/>
                <w:lang w:val="de-DE"/>
              </w:rPr>
            </w:pPr>
          </w:p>
          <w:p w:rsidR="004D7293" w:rsidRPr="00FB347A" w:rsidRDefault="004D7293" w:rsidP="004D7293">
            <w:pPr>
              <w:rPr>
                <w:rFonts w:cstheme="minorHAnsi"/>
                <w:lang w:val="de-DE"/>
              </w:rPr>
            </w:pPr>
          </w:p>
          <w:p w:rsidR="004D7293" w:rsidRPr="00FB347A" w:rsidRDefault="004D7293" w:rsidP="004D7293">
            <w:pPr>
              <w:rPr>
                <w:rFonts w:cstheme="minorHAnsi"/>
                <w:lang w:val="de-DE"/>
              </w:rPr>
            </w:pPr>
          </w:p>
          <w:p w:rsidR="004D7293" w:rsidRPr="00FB347A" w:rsidRDefault="004D7293" w:rsidP="004D7293">
            <w:pPr>
              <w:rPr>
                <w:rFonts w:cstheme="minorHAnsi"/>
                <w:lang w:val="de-DE"/>
              </w:rPr>
            </w:pPr>
          </w:p>
          <w:p w:rsidR="004D7293" w:rsidRPr="00FB347A" w:rsidRDefault="004D7293" w:rsidP="004D7293">
            <w:pPr>
              <w:rPr>
                <w:rFonts w:cstheme="minorHAnsi"/>
                <w:lang w:val="de-DE"/>
              </w:rPr>
            </w:pPr>
          </w:p>
          <w:p w:rsidR="004D7293" w:rsidRPr="00FB347A" w:rsidRDefault="004D7293" w:rsidP="004D7293">
            <w:pPr>
              <w:jc w:val="center"/>
              <w:rPr>
                <w:rFonts w:cstheme="minorHAnsi"/>
                <w:lang w:val="de-DE"/>
              </w:rPr>
            </w:pPr>
          </w:p>
        </w:tc>
        <w:tc>
          <w:tcPr>
            <w:tcW w:w="4111" w:type="dxa"/>
            <w:shd w:val="clear" w:color="auto" w:fill="EEECE1" w:themeFill="background2"/>
          </w:tcPr>
          <w:p w:rsidR="004D7293" w:rsidRPr="00611935" w:rsidRDefault="004D7293" w:rsidP="004D7293">
            <w:pPr>
              <w:jc w:val="center"/>
              <w:rPr>
                <w:rFonts w:cstheme="minorHAnsi"/>
              </w:rPr>
            </w:pPr>
            <w:r w:rsidRPr="00611935">
              <w:rPr>
                <w:rFonts w:cstheme="minorHAnsi"/>
              </w:rPr>
              <w:t>2</w:t>
            </w:r>
          </w:p>
          <w:p w:rsidR="004D7293" w:rsidRDefault="004D7293" w:rsidP="004D7293">
            <w:pPr>
              <w:jc w:val="center"/>
              <w:rPr>
                <w:rFonts w:cstheme="minorHAnsi"/>
              </w:rPr>
            </w:pPr>
            <w:r>
              <w:rPr>
                <w:rFonts w:cstheme="minorHAnsi"/>
              </w:rPr>
              <w:t xml:space="preserve">SAZNAVANJE INFORMACIJA O </w:t>
            </w:r>
          </w:p>
          <w:p w:rsidR="004D7293" w:rsidRPr="00611935" w:rsidRDefault="004D7293" w:rsidP="004D7293">
            <w:pPr>
              <w:jc w:val="center"/>
              <w:rPr>
                <w:rFonts w:cstheme="minorHAnsi"/>
              </w:rPr>
            </w:pPr>
            <w:r>
              <w:rPr>
                <w:rFonts w:cstheme="minorHAnsi"/>
              </w:rPr>
              <w:t>PROFESIJAMA</w:t>
            </w:r>
            <w:r w:rsidRPr="00611935">
              <w:rPr>
                <w:rFonts w:cstheme="minorHAnsi"/>
              </w:rPr>
              <w:t xml:space="preserve"> </w:t>
            </w:r>
            <w:r>
              <w:rPr>
                <w:rFonts w:cstheme="minorHAnsi"/>
              </w:rPr>
              <w:t>I TRŽIŠTU</w:t>
            </w:r>
            <w:r w:rsidRPr="00611935">
              <w:rPr>
                <w:rFonts w:cstheme="minorHAnsi"/>
              </w:rPr>
              <w:t xml:space="preserve"> RADA</w:t>
            </w:r>
          </w:p>
          <w:p w:rsidR="004D7293" w:rsidRPr="00611935" w:rsidRDefault="004D7293" w:rsidP="004D7293">
            <w:pPr>
              <w:jc w:val="center"/>
              <w:rPr>
                <w:rFonts w:cstheme="minorHAnsi"/>
              </w:rPr>
            </w:pPr>
          </w:p>
        </w:tc>
      </w:tr>
      <w:tr w:rsidR="004D7293" w:rsidTr="00FC18AA">
        <w:trPr>
          <w:trHeight w:val="135"/>
        </w:trPr>
        <w:tc>
          <w:tcPr>
            <w:tcW w:w="4077" w:type="dxa"/>
          </w:tcPr>
          <w:p w:rsidR="004D7293" w:rsidRPr="00611935" w:rsidRDefault="004D7293" w:rsidP="004D7293">
            <w:pPr>
              <w:jc w:val="center"/>
              <w:rPr>
                <w:rFonts w:cstheme="minorHAnsi"/>
              </w:rPr>
            </w:pPr>
          </w:p>
        </w:tc>
        <w:tc>
          <w:tcPr>
            <w:tcW w:w="284" w:type="dxa"/>
            <w:vMerge/>
          </w:tcPr>
          <w:p w:rsidR="004D7293" w:rsidRDefault="004D7293" w:rsidP="004D7293">
            <w:pPr>
              <w:jc w:val="center"/>
              <w:rPr>
                <w:rFonts w:cstheme="minorHAnsi"/>
              </w:rPr>
            </w:pPr>
          </w:p>
        </w:tc>
        <w:tc>
          <w:tcPr>
            <w:tcW w:w="4111" w:type="dxa"/>
          </w:tcPr>
          <w:p w:rsidR="004D7293" w:rsidRPr="00611935" w:rsidRDefault="004D7293" w:rsidP="004D7293">
            <w:pPr>
              <w:jc w:val="center"/>
              <w:rPr>
                <w:rFonts w:cstheme="minorHAnsi"/>
              </w:rPr>
            </w:pPr>
          </w:p>
        </w:tc>
      </w:tr>
      <w:tr w:rsidR="004D7293" w:rsidTr="00FC18AA">
        <w:trPr>
          <w:trHeight w:val="855"/>
        </w:trPr>
        <w:tc>
          <w:tcPr>
            <w:tcW w:w="4077" w:type="dxa"/>
            <w:shd w:val="clear" w:color="auto" w:fill="EEECE1" w:themeFill="background2"/>
          </w:tcPr>
          <w:p w:rsidR="004D7293" w:rsidRPr="00611935" w:rsidRDefault="004D7293" w:rsidP="004D7293">
            <w:pPr>
              <w:jc w:val="center"/>
              <w:rPr>
                <w:rFonts w:cstheme="minorHAnsi"/>
              </w:rPr>
            </w:pPr>
            <w:r w:rsidRPr="00611935">
              <w:rPr>
                <w:rFonts w:cstheme="minorHAnsi"/>
              </w:rPr>
              <w:t>3</w:t>
            </w:r>
          </w:p>
          <w:p w:rsidR="004D7293" w:rsidRPr="00611935" w:rsidRDefault="004D7293" w:rsidP="004D7293">
            <w:pPr>
              <w:jc w:val="center"/>
              <w:rPr>
                <w:rFonts w:cstheme="minorHAnsi"/>
              </w:rPr>
            </w:pPr>
            <w:r w:rsidRPr="00611935">
              <w:rPr>
                <w:rFonts w:cstheme="minorHAnsi"/>
              </w:rPr>
              <w:t>OBRAĆANJE POTREBAMA</w:t>
            </w:r>
          </w:p>
          <w:p w:rsidR="004D7293" w:rsidRDefault="004D7293" w:rsidP="004D7293">
            <w:pPr>
              <w:jc w:val="center"/>
              <w:rPr>
                <w:rFonts w:cstheme="minorHAnsi"/>
              </w:rPr>
            </w:pPr>
            <w:r w:rsidRPr="00611935">
              <w:rPr>
                <w:rFonts w:cstheme="minorHAnsi"/>
              </w:rPr>
              <w:t>SVAKOG UČENIKA</w:t>
            </w:r>
          </w:p>
          <w:p w:rsidR="004D7293" w:rsidRDefault="004D7293" w:rsidP="004D7293">
            <w:pPr>
              <w:jc w:val="center"/>
              <w:rPr>
                <w:rFonts w:cstheme="minorHAnsi"/>
              </w:rPr>
            </w:pPr>
          </w:p>
          <w:p w:rsidR="004D7293" w:rsidRPr="00611935" w:rsidRDefault="004D7293" w:rsidP="004D7293">
            <w:pPr>
              <w:jc w:val="center"/>
              <w:rPr>
                <w:rFonts w:cstheme="minorHAnsi"/>
              </w:rPr>
            </w:pPr>
          </w:p>
        </w:tc>
        <w:tc>
          <w:tcPr>
            <w:tcW w:w="284" w:type="dxa"/>
            <w:vMerge/>
          </w:tcPr>
          <w:p w:rsidR="004D7293" w:rsidRPr="00611935" w:rsidRDefault="004D7293" w:rsidP="004D7293">
            <w:pPr>
              <w:jc w:val="center"/>
              <w:rPr>
                <w:rFonts w:cstheme="minorHAnsi"/>
              </w:rPr>
            </w:pPr>
          </w:p>
        </w:tc>
        <w:tc>
          <w:tcPr>
            <w:tcW w:w="4111" w:type="dxa"/>
            <w:shd w:val="clear" w:color="auto" w:fill="EEECE1" w:themeFill="background2"/>
          </w:tcPr>
          <w:p w:rsidR="004D7293" w:rsidRPr="00611935" w:rsidRDefault="004D7293" w:rsidP="004D7293">
            <w:pPr>
              <w:jc w:val="center"/>
              <w:rPr>
                <w:rFonts w:cstheme="minorHAnsi"/>
              </w:rPr>
            </w:pPr>
            <w:r w:rsidRPr="00611935">
              <w:rPr>
                <w:rFonts w:cstheme="minorHAnsi"/>
              </w:rPr>
              <w:t>4</w:t>
            </w:r>
          </w:p>
          <w:p w:rsidR="004D7293" w:rsidRDefault="004D7293" w:rsidP="004D7293">
            <w:pPr>
              <w:jc w:val="center"/>
              <w:rPr>
                <w:rFonts w:cstheme="minorHAnsi"/>
              </w:rPr>
            </w:pPr>
            <w:r w:rsidRPr="00611935">
              <w:rPr>
                <w:rFonts w:cstheme="minorHAnsi"/>
              </w:rPr>
              <w:t>POVEZIVANJE</w:t>
            </w:r>
            <w:r>
              <w:rPr>
                <w:rFonts w:cstheme="minorHAnsi"/>
              </w:rPr>
              <w:t xml:space="preserve"> </w:t>
            </w:r>
            <w:r w:rsidRPr="00611935">
              <w:rPr>
                <w:rFonts w:cstheme="minorHAnsi"/>
              </w:rPr>
              <w:t>KURIKULUMA</w:t>
            </w:r>
          </w:p>
          <w:p w:rsidR="004D7293" w:rsidRPr="00247947" w:rsidRDefault="004D7293" w:rsidP="004D7293">
            <w:pPr>
              <w:jc w:val="center"/>
              <w:rPr>
                <w:rFonts w:cstheme="minorHAnsi"/>
              </w:rPr>
            </w:pPr>
            <w:r w:rsidRPr="00611935">
              <w:rPr>
                <w:rFonts w:cstheme="minorHAnsi"/>
              </w:rPr>
              <w:t xml:space="preserve">SA </w:t>
            </w:r>
            <w:r>
              <w:rPr>
                <w:rFonts w:cstheme="minorHAnsi"/>
              </w:rPr>
              <w:t>PROFESIJAMA</w:t>
            </w:r>
          </w:p>
        </w:tc>
      </w:tr>
      <w:tr w:rsidR="004D7293" w:rsidTr="00FC18AA">
        <w:trPr>
          <w:trHeight w:val="210"/>
        </w:trPr>
        <w:tc>
          <w:tcPr>
            <w:tcW w:w="4077" w:type="dxa"/>
          </w:tcPr>
          <w:p w:rsidR="004D7293" w:rsidRPr="00611935" w:rsidRDefault="004D7293" w:rsidP="004D7293">
            <w:pPr>
              <w:jc w:val="center"/>
              <w:rPr>
                <w:rFonts w:cstheme="minorHAnsi"/>
              </w:rPr>
            </w:pPr>
          </w:p>
        </w:tc>
        <w:tc>
          <w:tcPr>
            <w:tcW w:w="284" w:type="dxa"/>
            <w:vMerge/>
          </w:tcPr>
          <w:p w:rsidR="004D7293" w:rsidRPr="00611935" w:rsidRDefault="004D7293" w:rsidP="004D7293">
            <w:pPr>
              <w:jc w:val="center"/>
              <w:rPr>
                <w:rFonts w:cstheme="minorHAnsi"/>
              </w:rPr>
            </w:pPr>
          </w:p>
        </w:tc>
        <w:tc>
          <w:tcPr>
            <w:tcW w:w="4111" w:type="dxa"/>
          </w:tcPr>
          <w:p w:rsidR="004D7293" w:rsidRPr="00611935" w:rsidRDefault="004D7293" w:rsidP="004D7293">
            <w:pPr>
              <w:jc w:val="center"/>
              <w:rPr>
                <w:rFonts w:cstheme="minorHAnsi"/>
              </w:rPr>
            </w:pPr>
          </w:p>
        </w:tc>
      </w:tr>
      <w:tr w:rsidR="004D7293" w:rsidTr="00FC18AA">
        <w:trPr>
          <w:trHeight w:val="1335"/>
        </w:trPr>
        <w:tc>
          <w:tcPr>
            <w:tcW w:w="4077" w:type="dxa"/>
            <w:shd w:val="clear" w:color="auto" w:fill="EEECE1" w:themeFill="background2"/>
          </w:tcPr>
          <w:p w:rsidR="004D7293" w:rsidRPr="00611935" w:rsidRDefault="004D7293" w:rsidP="004D7293">
            <w:pPr>
              <w:jc w:val="center"/>
              <w:rPr>
                <w:rFonts w:cstheme="minorHAnsi"/>
              </w:rPr>
            </w:pPr>
            <w:r w:rsidRPr="00611935">
              <w:rPr>
                <w:rFonts w:cstheme="minorHAnsi"/>
              </w:rPr>
              <w:t>5</w:t>
            </w:r>
          </w:p>
          <w:p w:rsidR="004D7293" w:rsidRPr="00611935" w:rsidRDefault="004D7293" w:rsidP="004D7293">
            <w:pPr>
              <w:jc w:val="center"/>
              <w:rPr>
                <w:rFonts w:cstheme="minorHAnsi"/>
              </w:rPr>
            </w:pPr>
            <w:r w:rsidRPr="00611935">
              <w:rPr>
                <w:rFonts w:cstheme="minorHAnsi"/>
              </w:rPr>
              <w:t>SUSRETI SA</w:t>
            </w:r>
          </w:p>
          <w:p w:rsidR="004D7293" w:rsidRDefault="004D7293" w:rsidP="004D7293">
            <w:pPr>
              <w:jc w:val="center"/>
              <w:rPr>
                <w:rFonts w:cstheme="minorHAnsi"/>
              </w:rPr>
            </w:pPr>
            <w:r w:rsidRPr="00611935">
              <w:rPr>
                <w:rFonts w:cstheme="minorHAnsi"/>
              </w:rPr>
              <w:t>POSLODAVCIMA I</w:t>
            </w:r>
            <w:r>
              <w:rPr>
                <w:rFonts w:cstheme="minorHAnsi"/>
              </w:rPr>
              <w:t xml:space="preserve"> </w:t>
            </w:r>
            <w:r w:rsidRPr="00611935">
              <w:rPr>
                <w:rFonts w:cstheme="minorHAnsi"/>
              </w:rPr>
              <w:t>ZAPOSLENIMA</w:t>
            </w:r>
          </w:p>
          <w:p w:rsidR="004D7293" w:rsidRPr="00611935" w:rsidRDefault="004D7293" w:rsidP="004D7293">
            <w:pPr>
              <w:jc w:val="center"/>
              <w:rPr>
                <w:rFonts w:cstheme="minorHAnsi"/>
              </w:rPr>
            </w:pPr>
          </w:p>
        </w:tc>
        <w:tc>
          <w:tcPr>
            <w:tcW w:w="284" w:type="dxa"/>
            <w:vMerge/>
          </w:tcPr>
          <w:p w:rsidR="004D7293" w:rsidRPr="00611935" w:rsidRDefault="004D7293" w:rsidP="004D7293">
            <w:pPr>
              <w:jc w:val="center"/>
              <w:rPr>
                <w:rFonts w:cstheme="minorHAnsi"/>
              </w:rPr>
            </w:pPr>
          </w:p>
        </w:tc>
        <w:tc>
          <w:tcPr>
            <w:tcW w:w="4111" w:type="dxa"/>
            <w:shd w:val="clear" w:color="auto" w:fill="EEECE1" w:themeFill="background2"/>
          </w:tcPr>
          <w:p w:rsidR="004D7293" w:rsidRPr="00611935" w:rsidRDefault="004D7293" w:rsidP="004D7293">
            <w:pPr>
              <w:jc w:val="center"/>
              <w:rPr>
                <w:rFonts w:cstheme="minorHAnsi"/>
              </w:rPr>
            </w:pPr>
            <w:r w:rsidRPr="00611935">
              <w:rPr>
                <w:rFonts w:cstheme="minorHAnsi"/>
              </w:rPr>
              <w:t>6</w:t>
            </w:r>
          </w:p>
          <w:p w:rsidR="004D7293" w:rsidRPr="00611935" w:rsidRDefault="004D7293" w:rsidP="004D7293">
            <w:pPr>
              <w:jc w:val="center"/>
              <w:rPr>
                <w:rFonts w:cstheme="minorHAnsi"/>
              </w:rPr>
            </w:pPr>
            <w:r w:rsidRPr="00611935">
              <w:rPr>
                <w:rFonts w:cstheme="minorHAnsi"/>
              </w:rPr>
              <w:t>ISKUSTVA SA</w:t>
            </w:r>
          </w:p>
          <w:p w:rsidR="004D7293" w:rsidRPr="00611935" w:rsidRDefault="004D7293" w:rsidP="004D7293">
            <w:pPr>
              <w:jc w:val="center"/>
              <w:rPr>
                <w:rFonts w:cstheme="minorHAnsi"/>
              </w:rPr>
            </w:pPr>
            <w:r>
              <w:rPr>
                <w:rFonts w:cstheme="minorHAnsi"/>
              </w:rPr>
              <w:t>RADNIM</w:t>
            </w:r>
            <w:r w:rsidRPr="00611935">
              <w:rPr>
                <w:rFonts w:cstheme="minorHAnsi"/>
              </w:rPr>
              <w:t xml:space="preserve"> M</w:t>
            </w:r>
            <w:r>
              <w:rPr>
                <w:rFonts w:cstheme="minorHAnsi"/>
              </w:rPr>
              <w:t>J</w:t>
            </w:r>
            <w:r w:rsidRPr="00611935">
              <w:rPr>
                <w:rFonts w:cstheme="minorHAnsi"/>
              </w:rPr>
              <w:t>EST</w:t>
            </w:r>
            <w:r>
              <w:rPr>
                <w:rFonts w:cstheme="minorHAnsi"/>
              </w:rPr>
              <w:t>OM</w:t>
            </w:r>
          </w:p>
        </w:tc>
      </w:tr>
      <w:tr w:rsidR="004D7293" w:rsidTr="00FC18AA">
        <w:trPr>
          <w:trHeight w:val="270"/>
        </w:trPr>
        <w:tc>
          <w:tcPr>
            <w:tcW w:w="4077" w:type="dxa"/>
          </w:tcPr>
          <w:p w:rsidR="004D7293" w:rsidRPr="00611935" w:rsidRDefault="004D7293" w:rsidP="004D7293">
            <w:pPr>
              <w:jc w:val="center"/>
              <w:rPr>
                <w:rFonts w:cstheme="minorHAnsi"/>
              </w:rPr>
            </w:pPr>
          </w:p>
        </w:tc>
        <w:tc>
          <w:tcPr>
            <w:tcW w:w="284" w:type="dxa"/>
            <w:vMerge/>
          </w:tcPr>
          <w:p w:rsidR="004D7293" w:rsidRPr="00611935" w:rsidRDefault="004D7293" w:rsidP="004D7293">
            <w:pPr>
              <w:jc w:val="center"/>
              <w:rPr>
                <w:rFonts w:cstheme="minorHAnsi"/>
              </w:rPr>
            </w:pPr>
          </w:p>
        </w:tc>
        <w:tc>
          <w:tcPr>
            <w:tcW w:w="4111" w:type="dxa"/>
          </w:tcPr>
          <w:p w:rsidR="004D7293" w:rsidRPr="00611935" w:rsidRDefault="004D7293" w:rsidP="004D7293">
            <w:pPr>
              <w:jc w:val="center"/>
              <w:rPr>
                <w:rFonts w:cstheme="minorHAnsi"/>
              </w:rPr>
            </w:pPr>
          </w:p>
        </w:tc>
      </w:tr>
      <w:tr w:rsidR="004D7293" w:rsidTr="00FC18AA">
        <w:trPr>
          <w:trHeight w:val="1305"/>
        </w:trPr>
        <w:tc>
          <w:tcPr>
            <w:tcW w:w="4077" w:type="dxa"/>
            <w:shd w:val="clear" w:color="auto" w:fill="EEECE1" w:themeFill="background2"/>
          </w:tcPr>
          <w:p w:rsidR="004D7293" w:rsidRPr="00611935" w:rsidRDefault="004D7293" w:rsidP="004D7293">
            <w:pPr>
              <w:jc w:val="center"/>
              <w:rPr>
                <w:rFonts w:cstheme="minorHAnsi"/>
              </w:rPr>
            </w:pPr>
            <w:r w:rsidRPr="00611935">
              <w:rPr>
                <w:rFonts w:cstheme="minorHAnsi"/>
              </w:rPr>
              <w:t>7</w:t>
            </w:r>
          </w:p>
          <w:p w:rsidR="004D7293" w:rsidRDefault="004D7293" w:rsidP="004D7293">
            <w:pPr>
              <w:jc w:val="center"/>
              <w:rPr>
                <w:rFonts w:cstheme="minorHAnsi"/>
              </w:rPr>
            </w:pPr>
            <w:r w:rsidRPr="00611935">
              <w:rPr>
                <w:rFonts w:cstheme="minorHAnsi"/>
              </w:rPr>
              <w:t>UPOZNAVANJE SA</w:t>
            </w:r>
            <w:r>
              <w:rPr>
                <w:rFonts w:cstheme="minorHAnsi"/>
              </w:rPr>
              <w:t xml:space="preserve"> </w:t>
            </w:r>
            <w:r w:rsidRPr="00611935">
              <w:rPr>
                <w:rFonts w:cstheme="minorHAnsi"/>
              </w:rPr>
              <w:t>DALJIM</w:t>
            </w:r>
          </w:p>
          <w:p w:rsidR="004D7293" w:rsidRDefault="004D7293" w:rsidP="004D7293">
            <w:pPr>
              <w:jc w:val="center"/>
              <w:rPr>
                <w:rFonts w:cstheme="minorHAnsi"/>
              </w:rPr>
            </w:pPr>
            <w:r>
              <w:rPr>
                <w:rFonts w:cstheme="minorHAnsi"/>
              </w:rPr>
              <w:t xml:space="preserve"> I VISOKIM </w:t>
            </w:r>
            <w:r w:rsidRPr="00611935">
              <w:rPr>
                <w:rFonts w:cstheme="minorHAnsi"/>
              </w:rPr>
              <w:t>OBRAZOVANJEM</w:t>
            </w:r>
          </w:p>
          <w:p w:rsidR="004D7293" w:rsidRPr="00611935" w:rsidRDefault="004D7293" w:rsidP="004D7293">
            <w:pPr>
              <w:jc w:val="center"/>
              <w:rPr>
                <w:rFonts w:cstheme="minorHAnsi"/>
              </w:rPr>
            </w:pPr>
          </w:p>
        </w:tc>
        <w:tc>
          <w:tcPr>
            <w:tcW w:w="284" w:type="dxa"/>
            <w:vMerge/>
          </w:tcPr>
          <w:p w:rsidR="004D7293" w:rsidRPr="00611935" w:rsidRDefault="004D7293" w:rsidP="004D7293">
            <w:pPr>
              <w:jc w:val="center"/>
              <w:rPr>
                <w:rFonts w:cstheme="minorHAnsi"/>
              </w:rPr>
            </w:pPr>
          </w:p>
        </w:tc>
        <w:tc>
          <w:tcPr>
            <w:tcW w:w="4111" w:type="dxa"/>
            <w:shd w:val="clear" w:color="auto" w:fill="EEECE1" w:themeFill="background2"/>
          </w:tcPr>
          <w:p w:rsidR="004D7293" w:rsidRPr="00611935" w:rsidRDefault="004D7293" w:rsidP="004D7293">
            <w:pPr>
              <w:jc w:val="center"/>
              <w:rPr>
                <w:rFonts w:cstheme="minorHAnsi"/>
              </w:rPr>
            </w:pPr>
            <w:r w:rsidRPr="00611935">
              <w:rPr>
                <w:rFonts w:cstheme="minorHAnsi"/>
              </w:rPr>
              <w:t>8</w:t>
            </w:r>
          </w:p>
          <w:p w:rsidR="004D7293" w:rsidRDefault="004D7293" w:rsidP="004D7293">
            <w:pPr>
              <w:jc w:val="center"/>
              <w:rPr>
                <w:rFonts w:cstheme="minorHAnsi"/>
              </w:rPr>
            </w:pPr>
            <w:r w:rsidRPr="00611935">
              <w:rPr>
                <w:rFonts w:cstheme="minorHAnsi"/>
              </w:rPr>
              <w:t>INDIVIDUALN</w:t>
            </w:r>
            <w:r>
              <w:rPr>
                <w:rFonts w:cstheme="minorHAnsi"/>
              </w:rPr>
              <w:t>O</w:t>
            </w:r>
            <w:r w:rsidRPr="00611935">
              <w:rPr>
                <w:rFonts w:cstheme="minorHAnsi"/>
              </w:rPr>
              <w:t xml:space="preserve"> </w:t>
            </w:r>
          </w:p>
          <w:p w:rsidR="004D7293" w:rsidRPr="00611935" w:rsidRDefault="004D7293" w:rsidP="004D7293">
            <w:pPr>
              <w:jc w:val="center"/>
              <w:rPr>
                <w:rFonts w:cstheme="minorHAnsi"/>
              </w:rPr>
            </w:pPr>
            <w:r>
              <w:rPr>
                <w:rFonts w:cstheme="minorHAnsi"/>
              </w:rPr>
              <w:t>KARIJERNO VOĐENJE</w:t>
            </w:r>
          </w:p>
        </w:tc>
      </w:tr>
    </w:tbl>
    <w:p w:rsidR="004D7293" w:rsidRPr="00611935" w:rsidRDefault="004D7293" w:rsidP="004D7293">
      <w:pPr>
        <w:rPr>
          <w:sz w:val="20"/>
          <w:szCs w:val="20"/>
        </w:rPr>
      </w:pPr>
      <w:r w:rsidRPr="00611935">
        <w:rPr>
          <w:sz w:val="20"/>
          <w:szCs w:val="20"/>
        </w:rPr>
        <w:t>Slika 2: Osam parametara karijernog vođenja</w:t>
      </w:r>
    </w:p>
    <w:p w:rsidR="004D7293" w:rsidRPr="00FB347A" w:rsidRDefault="004D7293" w:rsidP="004D7293">
      <w:pPr>
        <w:shd w:val="clear" w:color="auto" w:fill="F2F2F2" w:themeFill="background1" w:themeFillShade="F2"/>
        <w:spacing w:after="120"/>
        <w:jc w:val="both"/>
      </w:pPr>
      <w:r>
        <w:t>PARAMETAR 1</w:t>
      </w:r>
      <w:r w:rsidRPr="00FB347A">
        <w:t xml:space="preserve">: STABILAN </w:t>
      </w:r>
      <w:r>
        <w:t xml:space="preserve">KARIJERNI </w:t>
      </w:r>
      <w:r w:rsidRPr="00FB347A">
        <w:t>PROGRAM</w:t>
      </w:r>
    </w:p>
    <w:p w:rsidR="004D7293" w:rsidRPr="00FB347A" w:rsidRDefault="004D7293" w:rsidP="004D7293">
      <w:pPr>
        <w:shd w:val="clear" w:color="auto" w:fill="F2F2F2" w:themeFill="background1" w:themeFillShade="F2"/>
        <w:spacing w:after="120"/>
        <w:jc w:val="both"/>
      </w:pPr>
      <w:r w:rsidRPr="00FB347A">
        <w:t xml:space="preserve">Svaka škola i koledž treba da imaju ustanovljen program </w:t>
      </w:r>
      <w:r>
        <w:t>karijernog vođenja i obrazovanja</w:t>
      </w:r>
      <w:r w:rsidRPr="00FB347A">
        <w:t xml:space="preserve"> </w:t>
      </w:r>
      <w:r>
        <w:t xml:space="preserve">dobro </w:t>
      </w:r>
      <w:r w:rsidRPr="00FB347A">
        <w:t xml:space="preserve">poznat i </w:t>
      </w:r>
      <w:r>
        <w:t>razumljiv</w:t>
      </w:r>
      <w:r w:rsidRPr="00FB347A">
        <w:t xml:space="preserve"> učenicima, roditeljima, nastavnicima i poslodavcima.</w:t>
      </w:r>
    </w:p>
    <w:p w:rsidR="004D7293" w:rsidRPr="00FB347A" w:rsidRDefault="004D7293" w:rsidP="004D7293">
      <w:pPr>
        <w:shd w:val="clear" w:color="auto" w:fill="F2F2F2" w:themeFill="background1" w:themeFillShade="F2"/>
        <w:spacing w:after="120"/>
        <w:jc w:val="both"/>
      </w:pPr>
      <w:r w:rsidRPr="00FB347A">
        <w:t>Svaka škola t</w:t>
      </w:r>
      <w:r>
        <w:t>reba da ima stabilan, strukturiran</w:t>
      </w:r>
      <w:r w:rsidRPr="00FB347A">
        <w:t xml:space="preserve"> </w:t>
      </w:r>
      <w:r>
        <w:t>program karijernog vođenja koji ima eksplicitnu podršku Uprave škole, kao i odgovarajuće obučeno</w:t>
      </w:r>
      <w:r w:rsidRPr="00FB347A">
        <w:t xml:space="preserve"> </w:t>
      </w:r>
      <w:r>
        <w:t>lice odgovorno za njegovo sprovođenje.</w:t>
      </w:r>
    </w:p>
    <w:p w:rsidR="004D7293" w:rsidRPr="00FB347A" w:rsidRDefault="004D7293" w:rsidP="004D7293">
      <w:pPr>
        <w:shd w:val="clear" w:color="auto" w:fill="F2F2F2" w:themeFill="background1" w:themeFillShade="F2"/>
        <w:spacing w:after="120"/>
        <w:jc w:val="both"/>
      </w:pPr>
      <w:r>
        <w:t>P</w:t>
      </w:r>
      <w:r w:rsidRPr="00FB347A">
        <w:t xml:space="preserve">rogram </w:t>
      </w:r>
      <w:r>
        <w:t xml:space="preserve">karijernog vođenja </w:t>
      </w:r>
      <w:r w:rsidRPr="00FB347A">
        <w:t xml:space="preserve">treba da je objavljen na sajtu škole na način koji omogućava učenicima, roditeljima, nastavnicima i poslodavcima </w:t>
      </w:r>
      <w:r>
        <w:t>da razumiju ponudu škole u ovoj oblasti</w:t>
      </w:r>
      <w:r w:rsidRPr="00FB347A">
        <w:t>.</w:t>
      </w:r>
    </w:p>
    <w:p w:rsidR="004D7293" w:rsidRPr="00951ABD" w:rsidRDefault="004D7293" w:rsidP="004D7293">
      <w:pPr>
        <w:shd w:val="clear" w:color="auto" w:fill="F2F2F2" w:themeFill="background1" w:themeFillShade="F2"/>
        <w:spacing w:after="120"/>
        <w:jc w:val="both"/>
      </w:pPr>
      <w:r>
        <w:rPr>
          <w:rFonts w:cstheme="minorHAnsi"/>
        </w:rPr>
        <w:lastRenderedPageBreak/>
        <w:t>Dio evaluacionog postupka podrazumijeva i redovno ocjenjivanje p</w:t>
      </w:r>
      <w:r w:rsidRPr="00CF41D8">
        <w:rPr>
          <w:rFonts w:cstheme="minorHAnsi"/>
        </w:rPr>
        <w:t>rogram</w:t>
      </w:r>
      <w:r>
        <w:rPr>
          <w:rFonts w:cstheme="minorHAnsi"/>
        </w:rPr>
        <w:t>a</w:t>
      </w:r>
      <w:r w:rsidRPr="00CF41D8">
        <w:rPr>
          <w:rFonts w:cstheme="minorHAnsi"/>
        </w:rPr>
        <w:t xml:space="preserve"> povratnim informacijama učenika, roditelja, nastavnika i poslodavaca</w:t>
      </w:r>
      <w:r>
        <w:rPr>
          <w:rFonts w:cstheme="minorHAnsi"/>
        </w:rPr>
        <w:t>.</w:t>
      </w:r>
    </w:p>
    <w:p w:rsidR="004D7293" w:rsidRDefault="004D7293" w:rsidP="004D7293">
      <w:pPr>
        <w:spacing w:after="120"/>
      </w:pPr>
    </w:p>
    <w:p w:rsidR="004D7293" w:rsidRDefault="004D7293" w:rsidP="004D7293">
      <w:pPr>
        <w:shd w:val="clear" w:color="auto" w:fill="F2F2F2" w:themeFill="background1" w:themeFillShade="F2"/>
        <w:spacing w:after="120"/>
      </w:pPr>
      <w:r w:rsidRPr="00B43166">
        <w:rPr>
          <w:noProof/>
        </w:rPr>
        <w:drawing>
          <wp:inline distT="0" distB="0" distL="0" distR="0">
            <wp:extent cx="581025" cy="504825"/>
            <wp:effectExtent l="19050" t="0" r="9525" b="0"/>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herlandsflag.png"/>
                    <pic:cNvPicPr/>
                  </pic:nvPicPr>
                  <pic:blipFill>
                    <a:blip r:embed="rId12">
                      <a:extLst>
                        <a:ext uri="{28A0092B-C50C-407E-A947-70E740481C1C}">
                          <a14:useLocalDpi xmlns:a14="http://schemas.microsoft.com/office/drawing/2010/main" val="0"/>
                        </a:ext>
                      </a:extLst>
                    </a:blip>
                    <a:stretch>
                      <a:fillRect/>
                    </a:stretch>
                  </pic:blipFill>
                  <pic:spPr>
                    <a:xfrm>
                      <a:off x="0" y="0"/>
                      <a:ext cx="581260" cy="505029"/>
                    </a:xfrm>
                    <a:prstGeom prst="rect">
                      <a:avLst/>
                    </a:prstGeom>
                    <a:solidFill>
                      <a:schemeClr val="bg1">
                        <a:lumMod val="85000"/>
                      </a:schemeClr>
                    </a:solidFill>
                  </pic:spPr>
                </pic:pic>
              </a:graphicData>
            </a:graphic>
          </wp:inline>
        </w:drawing>
      </w:r>
    </w:p>
    <w:p w:rsidR="004D7293" w:rsidRDefault="004D7293" w:rsidP="004D7293">
      <w:pPr>
        <w:shd w:val="clear" w:color="auto" w:fill="F2F2F2" w:themeFill="background1" w:themeFillShade="F2"/>
        <w:spacing w:after="120"/>
      </w:pPr>
      <w:r>
        <w:t xml:space="preserve">HOLANDIJA: </w:t>
      </w:r>
      <w:r w:rsidRPr="00B43166">
        <w:rPr>
          <w:i/>
        </w:rPr>
        <w:t>SCHOOLDEKAAN</w:t>
      </w:r>
    </w:p>
    <w:p w:rsidR="004D7293" w:rsidRDefault="004D7293" w:rsidP="004D7293">
      <w:pPr>
        <w:shd w:val="clear" w:color="auto" w:fill="F2F2F2" w:themeFill="background1" w:themeFillShade="F2"/>
        <w:spacing w:after="120"/>
        <w:jc w:val="both"/>
      </w:pPr>
      <w:r w:rsidRPr="00FB347A">
        <w:t xml:space="preserve">Holandski program </w:t>
      </w:r>
      <w:r>
        <w:t>karijernog vođenja</w:t>
      </w:r>
      <w:r w:rsidRPr="00FB347A">
        <w:t xml:space="preserve"> obično planira </w:t>
      </w:r>
      <w:r w:rsidRPr="00FB347A">
        <w:rPr>
          <w:i/>
        </w:rPr>
        <w:t>schooldekaan</w:t>
      </w:r>
      <w:r w:rsidRPr="00FB347A">
        <w:t xml:space="preserve"> (</w:t>
      </w:r>
      <w:r>
        <w:t>karijerni</w:t>
      </w:r>
      <w:r w:rsidRPr="00FB347A">
        <w:t xml:space="preserve"> koord</w:t>
      </w:r>
      <w:r>
        <w:t xml:space="preserve">inator). Njegova tradicionalna uloga </w:t>
      </w:r>
      <w:r w:rsidRPr="00FB347A">
        <w:t xml:space="preserve">bila </w:t>
      </w:r>
      <w:r>
        <w:t xml:space="preserve">je </w:t>
      </w:r>
      <w:r w:rsidRPr="00FB347A">
        <w:t xml:space="preserve">da </w:t>
      </w:r>
      <w:r>
        <w:t>pruži</w:t>
      </w:r>
      <w:r w:rsidRPr="00FB347A">
        <w:t xml:space="preserve"> informacije i </w:t>
      </w:r>
      <w:r>
        <w:t xml:space="preserve">individualno posavjetuje </w:t>
      </w:r>
      <w:r w:rsidRPr="00FB347A">
        <w:t>i</w:t>
      </w:r>
      <w:r>
        <w:t xml:space="preserve"> često je predstavljala unapređenje na zalasku karijere</w:t>
      </w:r>
      <w:r w:rsidRPr="00FB347A">
        <w:t xml:space="preserve">. Ali </w:t>
      </w:r>
      <w:r>
        <w:t>njihova</w:t>
      </w:r>
      <w:r w:rsidRPr="00FB347A">
        <w:t xml:space="preserve"> uloga u školama </w:t>
      </w:r>
      <w:r>
        <w:t xml:space="preserve">se </w:t>
      </w:r>
      <w:r w:rsidRPr="00FB347A">
        <w:t>m</w:t>
      </w:r>
      <w:r>
        <w:t>ij</w:t>
      </w:r>
      <w:r w:rsidRPr="00FB347A">
        <w:t xml:space="preserve">enja, naročito među mlađim </w:t>
      </w:r>
      <w:r w:rsidRPr="00FB347A">
        <w:rPr>
          <w:i/>
        </w:rPr>
        <w:t>schooldekaan</w:t>
      </w:r>
      <w:r w:rsidRPr="00FB347A">
        <w:t xml:space="preserve">-ima, i </w:t>
      </w:r>
      <w:r>
        <w:t xml:space="preserve">oni </w:t>
      </w:r>
      <w:r w:rsidRPr="00FB347A">
        <w:t xml:space="preserve">postaju koordinatori aktivnosti </w:t>
      </w:r>
      <w:r>
        <w:t>karijernog vođenja</w:t>
      </w:r>
      <w:r w:rsidRPr="00FB347A">
        <w:t xml:space="preserve"> </w:t>
      </w:r>
      <w:r>
        <w:t>tokom</w:t>
      </w:r>
      <w:r w:rsidRPr="00FB347A">
        <w:t xml:space="preserve"> školovanj</w:t>
      </w:r>
      <w:r>
        <w:t>a</w:t>
      </w:r>
      <w:r w:rsidRPr="00FB347A">
        <w:t>. Aktivnosti obuhvataju:</w:t>
      </w:r>
    </w:p>
    <w:p w:rsidR="004D7293" w:rsidRDefault="004D7293" w:rsidP="004D7293">
      <w:pPr>
        <w:shd w:val="clear" w:color="auto" w:fill="F2F2F2" w:themeFill="background1" w:themeFillShade="F2"/>
        <w:spacing w:after="120"/>
        <w:jc w:val="both"/>
      </w:pPr>
      <w:r>
        <w:t>- pružanje</w:t>
      </w:r>
      <w:r w:rsidRPr="00FB347A">
        <w:t xml:space="preserve"> informacija (sve više preko sajtova);</w:t>
      </w:r>
    </w:p>
    <w:p w:rsidR="004D7293" w:rsidRDefault="004D7293" w:rsidP="004D7293">
      <w:pPr>
        <w:shd w:val="clear" w:color="auto" w:fill="F2F2F2" w:themeFill="background1" w:themeFillShade="F2"/>
        <w:spacing w:after="120"/>
        <w:jc w:val="both"/>
      </w:pPr>
      <w:r>
        <w:t>- pružanje individualnog savjetovanja</w:t>
      </w:r>
      <w:r w:rsidRPr="00FB347A">
        <w:t>;</w:t>
      </w:r>
    </w:p>
    <w:p w:rsidR="004D7293" w:rsidRDefault="004D7293" w:rsidP="004D7293">
      <w:pPr>
        <w:shd w:val="clear" w:color="auto" w:fill="F2F2F2" w:themeFill="background1" w:themeFillShade="F2"/>
        <w:spacing w:after="120"/>
        <w:jc w:val="both"/>
      </w:pPr>
      <w:r>
        <w:t>-koordinir</w:t>
      </w:r>
      <w:r w:rsidRPr="00FB347A">
        <w:t xml:space="preserve">anje </w:t>
      </w:r>
      <w:r>
        <w:t>karijernih</w:t>
      </w:r>
      <w:r w:rsidRPr="00FB347A">
        <w:t xml:space="preserve"> aktivnosti </w:t>
      </w:r>
      <w:r>
        <w:t>tima</w:t>
      </w:r>
      <w:r w:rsidRPr="00FB347A">
        <w:t xml:space="preserve"> mentora, uključujući i aktivan doprinos mentorskim sesijama;</w:t>
      </w:r>
    </w:p>
    <w:p w:rsidR="004D7293" w:rsidRPr="00FB347A" w:rsidRDefault="004D7293" w:rsidP="004D7293">
      <w:pPr>
        <w:shd w:val="clear" w:color="auto" w:fill="F2F2F2" w:themeFill="background1" w:themeFillShade="F2"/>
        <w:spacing w:after="120"/>
        <w:jc w:val="both"/>
      </w:pPr>
      <w:r>
        <w:t>-</w:t>
      </w:r>
      <w:r w:rsidRPr="00FB347A">
        <w:t>omogućavanje veza škola-industrija.</w:t>
      </w:r>
    </w:p>
    <w:p w:rsidR="004D7293" w:rsidRPr="00840493" w:rsidRDefault="004D7293" w:rsidP="004D7293">
      <w:pPr>
        <w:spacing w:after="120"/>
        <w:jc w:val="both"/>
      </w:pPr>
      <w:r w:rsidRPr="00840493">
        <w:t>3.2 PARAMETAR I: STABILAN PROGRAM</w:t>
      </w:r>
      <w:r>
        <w:t xml:space="preserve"> KARIJERNOG VOĐENJA</w:t>
      </w:r>
    </w:p>
    <w:p w:rsidR="004D7293" w:rsidRPr="00FB347A" w:rsidRDefault="004D7293" w:rsidP="004D7293">
      <w:pPr>
        <w:spacing w:after="120"/>
        <w:jc w:val="both"/>
      </w:pPr>
      <w:r w:rsidRPr="00FB347A">
        <w:t>Ovaj parametar obuhvata ostalih sedam parametara, koji definišu komponente programa</w:t>
      </w:r>
      <w:r>
        <w:t xml:space="preserve"> karijernog vođenja</w:t>
      </w:r>
      <w:r w:rsidRPr="00FB347A">
        <w:t>. Neka od m</w:t>
      </w:r>
      <w:r>
        <w:t>j</w:t>
      </w:r>
      <w:r w:rsidRPr="00FB347A">
        <w:t>esta koja smo pos</w:t>
      </w:r>
      <w:r>
        <w:t>jetili (kao</w:t>
      </w:r>
      <w:r w:rsidRPr="00FB347A">
        <w:t xml:space="preserve"> </w:t>
      </w:r>
      <w:r>
        <w:t>u Finskoj</w:t>
      </w:r>
      <w:r w:rsidRPr="00FB347A">
        <w:t xml:space="preserve"> i Ontari</w:t>
      </w:r>
      <w:r>
        <w:t>ju</w:t>
      </w:r>
      <w:r w:rsidRPr="00FB347A">
        <w:t xml:space="preserve">) razvila su </w:t>
      </w:r>
      <w:r>
        <w:t xml:space="preserve">smjernice u </w:t>
      </w:r>
      <w:r w:rsidRPr="00DF7744">
        <w:t>kurikulumima</w:t>
      </w:r>
      <w:r w:rsidRPr="00FB347A">
        <w:t xml:space="preserve"> </w:t>
      </w:r>
      <w:r>
        <w:t>za svoje programe karijernog vođenja</w:t>
      </w:r>
      <w:r w:rsidRPr="00FB347A">
        <w:t xml:space="preserve">. Ne zagovaramo to u </w:t>
      </w:r>
      <w:r>
        <w:t>deregulisanim</w:t>
      </w:r>
      <w:r w:rsidRPr="00FB347A">
        <w:t xml:space="preserve"> engleskim školama, ali v</w:t>
      </w:r>
      <w:r>
        <w:t>j</w:t>
      </w:r>
      <w:r w:rsidRPr="00FB347A">
        <w:t>erujemo da škole ne samo da tre</w:t>
      </w:r>
      <w:r>
        <w:t xml:space="preserve">ba da imaju vlastiti program, već </w:t>
      </w:r>
      <w:r w:rsidRPr="00FB347A">
        <w:t xml:space="preserve">treba </w:t>
      </w:r>
      <w:r>
        <w:t xml:space="preserve">i </w:t>
      </w:r>
      <w:r w:rsidRPr="00FB347A">
        <w:t>da ga predstave učenicima, roditeljima, nastavnicima i poslodavcima preko svojih sajtova i publikacija.</w:t>
      </w:r>
    </w:p>
    <w:p w:rsidR="004D7293" w:rsidRPr="00FB347A" w:rsidRDefault="004D7293" w:rsidP="004D7293">
      <w:pPr>
        <w:spacing w:after="120"/>
        <w:jc w:val="both"/>
      </w:pPr>
      <w:r w:rsidRPr="00FB347A">
        <w:t xml:space="preserve">Stabilnost je važna. U zemljama </w:t>
      </w:r>
      <w:r>
        <w:t>poput</w:t>
      </w:r>
      <w:r w:rsidRPr="00FB347A">
        <w:t xml:space="preserve"> N</w:t>
      </w:r>
      <w:r>
        <w:t>jemačke</w:t>
      </w:r>
      <w:r w:rsidRPr="00FB347A">
        <w:t xml:space="preserve"> i Finsk</w:t>
      </w:r>
      <w:r>
        <w:t>e</w:t>
      </w:r>
      <w:r w:rsidRPr="00FB347A">
        <w:t xml:space="preserve">, </w:t>
      </w:r>
      <w:r>
        <w:t>uređenje</w:t>
      </w:r>
      <w:r w:rsidRPr="00FB347A">
        <w:t xml:space="preserve"> </w:t>
      </w:r>
      <w:r>
        <w:t>karijernog vođenja</w:t>
      </w:r>
      <w:r w:rsidRPr="00FB347A">
        <w:t xml:space="preserve"> </w:t>
      </w:r>
      <w:r>
        <w:t>poznato je i jasno svima kojih se tiče</w:t>
      </w:r>
      <w:r w:rsidRPr="00FB347A">
        <w:t>: roditelji i učenici znaju gd</w:t>
      </w:r>
      <w:r>
        <w:t>j</w:t>
      </w:r>
      <w:r w:rsidRPr="00FB347A">
        <w:t>e da odu i šta sl</w:t>
      </w:r>
      <w:r>
        <w:t>ij</w:t>
      </w:r>
      <w:r w:rsidRPr="00FB347A">
        <w:t xml:space="preserve">edi; poslodavci znaju kada i kako da rade sa školama. </w:t>
      </w:r>
      <w:r>
        <w:t>O</w:t>
      </w:r>
      <w:r w:rsidRPr="00FB347A">
        <w:t>d Drugog sv</w:t>
      </w:r>
      <w:r>
        <w:t>j</w:t>
      </w:r>
      <w:r w:rsidRPr="00FB347A">
        <w:t>etskog rata</w:t>
      </w:r>
      <w:r>
        <w:t>,</w:t>
      </w:r>
      <w:r w:rsidRPr="00FB347A">
        <w:t xml:space="preserve"> </w:t>
      </w:r>
      <w:r>
        <w:t>p</w:t>
      </w:r>
      <w:r w:rsidRPr="00FB347A">
        <w:t xml:space="preserve">olitika </w:t>
      </w:r>
      <w:r>
        <w:t>karijernog vođenja</w:t>
      </w:r>
      <w:r w:rsidRPr="00FB347A">
        <w:t xml:space="preserve"> u Engleskoj skoro stalno </w:t>
      </w:r>
      <w:r>
        <w:t xml:space="preserve">se </w:t>
      </w:r>
      <w:r w:rsidRPr="00FB347A">
        <w:t>m</w:t>
      </w:r>
      <w:r>
        <w:t>ij</w:t>
      </w:r>
      <w:r w:rsidRPr="00FB347A">
        <w:t>enja.</w:t>
      </w:r>
      <w:r w:rsidRPr="00FB347A">
        <w:rPr>
          <w:vertAlign w:val="superscript"/>
        </w:rPr>
        <w:t>I8</w:t>
      </w:r>
      <w:r w:rsidRPr="00FB347A">
        <w:t xml:space="preserve"> Ne kažemo da treba da prestane da se razvija, ali v</w:t>
      </w:r>
      <w:r>
        <w:t>j</w:t>
      </w:r>
      <w:r w:rsidRPr="00FB347A">
        <w:t>erujemo da bi neki međupartijski sporazum o spoljnoj stabilnosti bio od pomoći, tako da –</w:t>
      </w:r>
      <w:r>
        <w:t xml:space="preserve"> kada se</w:t>
      </w:r>
      <w:r w:rsidRPr="00FB347A">
        <w:t xml:space="preserve"> </w:t>
      </w:r>
      <w:r>
        <w:t xml:space="preserve">utvrde </w:t>
      </w:r>
      <w:r w:rsidRPr="00FB347A">
        <w:t>prava podrška i podsticaji</w:t>
      </w:r>
      <w:r>
        <w:t xml:space="preserve"> </w:t>
      </w:r>
      <w:r w:rsidRPr="00FB347A">
        <w:t>– škole mogu da nastave razvijanje i implementaciju vlastitih programa.</w:t>
      </w:r>
    </w:p>
    <w:p w:rsidR="004D7293" w:rsidRPr="00FB347A" w:rsidRDefault="004D7293" w:rsidP="004D7293">
      <w:pPr>
        <w:spacing w:after="120"/>
        <w:jc w:val="both"/>
      </w:pPr>
      <w:r>
        <w:t>Karijerni</w:t>
      </w:r>
      <w:r w:rsidRPr="00FB347A">
        <w:t xml:space="preserve"> program treba podršku sa višeg nivoa. Bez izuzetka, gd</w:t>
      </w:r>
      <w:r>
        <w:t>j</w:t>
      </w:r>
      <w:r w:rsidRPr="00FB347A">
        <w:t>e</w:t>
      </w:r>
      <w:r>
        <w:t xml:space="preserve"> </w:t>
      </w:r>
      <w:r w:rsidRPr="00FB347A">
        <w:t>god smo vid</w:t>
      </w:r>
      <w:r>
        <w:t>jeli dobro</w:t>
      </w:r>
      <w:r w:rsidRPr="00FB347A">
        <w:t xml:space="preserve"> </w:t>
      </w:r>
      <w:r>
        <w:t>karijerno vođenje, ono je imalo</w:t>
      </w:r>
      <w:r w:rsidRPr="00FB347A">
        <w:t xml:space="preserve"> eksplicitnu i aktivnu podršku </w:t>
      </w:r>
      <w:r>
        <w:t xml:space="preserve">direktora </w:t>
      </w:r>
      <w:r w:rsidRPr="00FB347A">
        <w:t>škol</w:t>
      </w:r>
      <w:r>
        <w:t xml:space="preserve">e </w:t>
      </w:r>
      <w:r w:rsidRPr="00FB347A">
        <w:t>i bi</w:t>
      </w:r>
      <w:r>
        <w:t>l</w:t>
      </w:r>
      <w:r w:rsidRPr="00FB347A">
        <w:t>o je ustanovljen</w:t>
      </w:r>
      <w:r>
        <w:t>o</w:t>
      </w:r>
      <w:r w:rsidRPr="00FB347A">
        <w:t xml:space="preserve"> kroz školske strukture. U Finskoj, Ontariju i Irskoj, gd</w:t>
      </w:r>
      <w:r>
        <w:t>j</w:t>
      </w:r>
      <w:r w:rsidRPr="00FB347A">
        <w:t xml:space="preserve">e je tradicija </w:t>
      </w:r>
      <w:r>
        <w:t>karijernog</w:t>
      </w:r>
      <w:r w:rsidRPr="00FB347A">
        <w:t xml:space="preserve"> sav</w:t>
      </w:r>
      <w:r>
        <w:t>j</w:t>
      </w:r>
      <w:r w:rsidRPr="00FB347A">
        <w:t xml:space="preserve">etnika jaka, </w:t>
      </w:r>
      <w:r>
        <w:t>direktori</w:t>
      </w:r>
      <w:r w:rsidRPr="00FB347A">
        <w:t xml:space="preserve"> </w:t>
      </w:r>
      <w:r>
        <w:t>škola</w:t>
      </w:r>
      <w:r w:rsidRPr="00FB347A">
        <w:t xml:space="preserve"> su i sami ponekad bili nekadašnji </w:t>
      </w:r>
      <w:r>
        <w:t>karijerni</w:t>
      </w:r>
      <w:r w:rsidRPr="00FB347A">
        <w:t xml:space="preserve"> sav</w:t>
      </w:r>
      <w:r>
        <w:t>j</w:t>
      </w:r>
      <w:r w:rsidRPr="00FB347A">
        <w:t xml:space="preserve">etnici. U </w:t>
      </w:r>
      <w:r>
        <w:t>tim</w:t>
      </w:r>
      <w:r w:rsidRPr="00FB347A">
        <w:t xml:space="preserve"> sistemima, viši </w:t>
      </w:r>
      <w:r>
        <w:t>karijerni</w:t>
      </w:r>
      <w:r w:rsidRPr="00FB347A">
        <w:t xml:space="preserve"> sav</w:t>
      </w:r>
      <w:r>
        <w:t>j</w:t>
      </w:r>
      <w:r w:rsidRPr="00FB347A">
        <w:t xml:space="preserve">etnici su često ključni članovi školskih </w:t>
      </w:r>
      <w:r>
        <w:t xml:space="preserve">upravljačkih </w:t>
      </w:r>
      <w:r w:rsidRPr="00FB347A">
        <w:t xml:space="preserve">struktura i obično imaju kancelarije blizu direktora. U Engleskoj su uloge </w:t>
      </w:r>
      <w:r>
        <w:t>malo drugačije definisane</w:t>
      </w:r>
      <w:r w:rsidRPr="00FB347A">
        <w:t xml:space="preserve">, ali </w:t>
      </w:r>
      <w:r>
        <w:t>karijerno</w:t>
      </w:r>
      <w:r w:rsidRPr="00FB347A">
        <w:t xml:space="preserve"> </w:t>
      </w:r>
      <w:r>
        <w:t xml:space="preserve">vođenje mora </w:t>
      </w:r>
      <w:r w:rsidRPr="00FB347A">
        <w:t>ima</w:t>
      </w:r>
      <w:r>
        <w:t>ti</w:t>
      </w:r>
      <w:r w:rsidRPr="00FB347A">
        <w:t xml:space="preserve"> jaku podršku direktora i uprave i </w:t>
      </w:r>
      <w:r>
        <w:t>mora biti</w:t>
      </w:r>
      <w:r w:rsidRPr="00FB347A">
        <w:t xml:space="preserve"> </w:t>
      </w:r>
      <w:r>
        <w:t>ugrađeno</w:t>
      </w:r>
      <w:r w:rsidRPr="00FB347A">
        <w:t xml:space="preserve"> u školske strukture.</w:t>
      </w:r>
    </w:p>
    <w:p w:rsidR="004D7293" w:rsidRDefault="004D7293" w:rsidP="004D7293">
      <w:pPr>
        <w:spacing w:after="120"/>
        <w:jc w:val="both"/>
      </w:pPr>
      <w:r w:rsidRPr="00FB347A">
        <w:t xml:space="preserve">Program </w:t>
      </w:r>
      <w:r>
        <w:t>karijernog vođenja treba da koordinira i vodi posebno obučeno</w:t>
      </w:r>
      <w:r w:rsidRPr="00FB347A">
        <w:t xml:space="preserve"> </w:t>
      </w:r>
      <w:r>
        <w:t>lice koje</w:t>
      </w:r>
      <w:r w:rsidRPr="00FB347A">
        <w:t xml:space="preserve"> bi se </w:t>
      </w:r>
      <w:r>
        <w:t>moglo zvati</w:t>
      </w:r>
      <w:r w:rsidRPr="00FB347A">
        <w:t xml:space="preserve"> koordinator </w:t>
      </w:r>
      <w:r>
        <w:t>za razvoj karijere</w:t>
      </w:r>
      <w:r w:rsidRPr="00FB347A">
        <w:t>. Skoro sve srednje škole u Engleskoj već imaju takv</w:t>
      </w:r>
      <w:r>
        <w:t>o</w:t>
      </w:r>
      <w:r w:rsidRPr="00FB347A">
        <w:t xml:space="preserve"> </w:t>
      </w:r>
      <w:r>
        <w:t>lice</w:t>
      </w:r>
      <w:r w:rsidRPr="00FB347A">
        <w:t xml:space="preserve"> (</w:t>
      </w:r>
      <w:r>
        <w:t>iako</w:t>
      </w:r>
      <w:r w:rsidRPr="00FB347A">
        <w:t xml:space="preserve"> </w:t>
      </w:r>
      <w:r>
        <w:t xml:space="preserve">se </w:t>
      </w:r>
      <w:r w:rsidRPr="00FB347A">
        <w:t xml:space="preserve">ponekad </w:t>
      </w:r>
      <w:r>
        <w:t>drugačije naziva</w:t>
      </w:r>
      <w:r w:rsidRPr="00FB347A">
        <w:t>)</w:t>
      </w:r>
      <w:r>
        <w:t>, ali ono</w:t>
      </w:r>
      <w:r w:rsidRPr="00FB347A">
        <w:t xml:space="preserve"> </w:t>
      </w:r>
      <w:r>
        <w:t>mora imati</w:t>
      </w:r>
      <w:r w:rsidRPr="00FB347A">
        <w:t xml:space="preserve"> pov</w:t>
      </w:r>
      <w:r>
        <w:t>j</w:t>
      </w:r>
      <w:r w:rsidRPr="00FB347A">
        <w:t xml:space="preserve">erenje direktora i </w:t>
      </w:r>
      <w:r>
        <w:t>mora biti</w:t>
      </w:r>
      <w:r w:rsidRPr="00FB347A">
        <w:t xml:space="preserve"> </w:t>
      </w:r>
      <w:r>
        <w:t xml:space="preserve">odgovarajuće obučeno </w:t>
      </w:r>
      <w:r>
        <w:lastRenderedPageBreak/>
        <w:t>i podržano</w:t>
      </w:r>
      <w:r w:rsidRPr="00FB347A">
        <w:t>. On</w:t>
      </w:r>
      <w:r>
        <w:t>o</w:t>
      </w:r>
      <w:r w:rsidRPr="00FB347A">
        <w:t xml:space="preserve"> će sarađiv</w:t>
      </w:r>
      <w:r>
        <w:t>ati sa ma kojim članom kolektiva koga je škola odredila za sprovođenje programa.</w:t>
      </w:r>
    </w:p>
    <w:p w:rsidR="004D7293" w:rsidRPr="00FE1E60" w:rsidRDefault="004D7293" w:rsidP="004D7293">
      <w:pPr>
        <w:spacing w:after="120"/>
        <w:jc w:val="both"/>
        <w:rPr>
          <w:color w:val="FF0000"/>
        </w:rPr>
      </w:pPr>
      <w:r w:rsidRPr="00FE1E60">
        <w:rPr>
          <w:color w:val="FF0000"/>
        </w:rPr>
        <w:t>(SLIKA)</w:t>
      </w:r>
    </w:p>
    <w:p w:rsidR="004D7293" w:rsidRPr="00FB347A" w:rsidRDefault="004D7293" w:rsidP="004D7293">
      <w:pPr>
        <w:spacing w:after="120"/>
        <w:jc w:val="both"/>
        <w:rPr>
          <w:sz w:val="28"/>
          <w:szCs w:val="28"/>
        </w:rPr>
      </w:pPr>
      <w:r w:rsidRPr="00FB347A">
        <w:rPr>
          <w:rFonts w:cstheme="minorHAnsi"/>
          <w:sz w:val="28"/>
          <w:szCs w:val="28"/>
        </w:rPr>
        <w:t>„</w:t>
      </w:r>
      <w:r w:rsidRPr="00FB347A">
        <w:rPr>
          <w:sz w:val="28"/>
          <w:szCs w:val="28"/>
        </w:rPr>
        <w:t>STABILNOST JE VAŽNA. U ZEMLJAMA POPUT N</w:t>
      </w:r>
      <w:r>
        <w:rPr>
          <w:sz w:val="28"/>
          <w:szCs w:val="28"/>
        </w:rPr>
        <w:t>J</w:t>
      </w:r>
      <w:r w:rsidRPr="00FB347A">
        <w:rPr>
          <w:sz w:val="28"/>
          <w:szCs w:val="28"/>
        </w:rPr>
        <w:t xml:space="preserve">EMAČKE I FINSKE </w:t>
      </w:r>
      <w:r>
        <w:rPr>
          <w:sz w:val="28"/>
          <w:szCs w:val="28"/>
        </w:rPr>
        <w:t>UREĐENJE</w:t>
      </w:r>
      <w:r w:rsidRPr="00FB347A">
        <w:rPr>
          <w:sz w:val="28"/>
          <w:szCs w:val="28"/>
        </w:rPr>
        <w:t xml:space="preserve"> </w:t>
      </w:r>
      <w:r>
        <w:rPr>
          <w:sz w:val="28"/>
          <w:szCs w:val="28"/>
        </w:rPr>
        <w:t>KARIJERNOG VOĐENJA</w:t>
      </w:r>
      <w:r w:rsidRPr="00FB347A">
        <w:rPr>
          <w:sz w:val="28"/>
          <w:szCs w:val="28"/>
        </w:rPr>
        <w:t xml:space="preserve"> JE POZNATO I JASNO SVIMA KOJIH SE TIČE; RODITELJI I UČENICI ZNAJU GD</w:t>
      </w:r>
      <w:r>
        <w:rPr>
          <w:sz w:val="28"/>
          <w:szCs w:val="28"/>
        </w:rPr>
        <w:t>J</w:t>
      </w:r>
      <w:r w:rsidRPr="00FB347A">
        <w:rPr>
          <w:sz w:val="28"/>
          <w:szCs w:val="28"/>
        </w:rPr>
        <w:t>E DA ODU I ŠTA SL</w:t>
      </w:r>
      <w:r>
        <w:rPr>
          <w:sz w:val="28"/>
          <w:szCs w:val="28"/>
        </w:rPr>
        <w:t>IJ</w:t>
      </w:r>
      <w:r w:rsidRPr="00FB347A">
        <w:rPr>
          <w:sz w:val="28"/>
          <w:szCs w:val="28"/>
        </w:rPr>
        <w:t>EDI; POSLODAVCI ZNAJU KADA I KAKO DA RADE SA ŠKOLAMA“</w:t>
      </w:r>
    </w:p>
    <w:p w:rsidR="004D7293" w:rsidRPr="00E80459" w:rsidRDefault="004D7293" w:rsidP="004D7293">
      <w:pPr>
        <w:shd w:val="clear" w:color="auto" w:fill="F2F2F2" w:themeFill="background1" w:themeFillShade="F2"/>
        <w:spacing w:after="120"/>
        <w:jc w:val="both"/>
      </w:pPr>
      <w:r w:rsidRPr="00E80459">
        <w:t xml:space="preserve">PARAMETAR 2: </w:t>
      </w:r>
      <w:r w:rsidRPr="00306E3C">
        <w:t xml:space="preserve">SAZNAVANJE INFORMACIJA O </w:t>
      </w:r>
      <w:r>
        <w:t>PROFESIJAMA</w:t>
      </w:r>
      <w:r w:rsidRPr="00306E3C">
        <w:t xml:space="preserve"> I TRŽIŠTU RADA</w:t>
      </w:r>
      <w:r>
        <w:t xml:space="preserve"> </w:t>
      </w:r>
    </w:p>
    <w:p w:rsidR="004D7293" w:rsidRDefault="004D7293" w:rsidP="004D7293">
      <w:pPr>
        <w:shd w:val="clear" w:color="auto" w:fill="F2F2F2" w:themeFill="background1" w:themeFillShade="F2"/>
        <w:spacing w:after="120"/>
        <w:jc w:val="both"/>
      </w:pPr>
      <w:r w:rsidRPr="00FB347A">
        <w:t xml:space="preserve">Svi učenici, kao i njihovi roditelji, treba da imaju pristup kvalitetnim informacijama o </w:t>
      </w:r>
      <w:r w:rsidRPr="00483FE2">
        <w:t>mogućnostima budućeg obrazovanja</w:t>
      </w:r>
      <w:r w:rsidRPr="00FB347A">
        <w:t xml:space="preserve"> i </w:t>
      </w:r>
      <w:r>
        <w:t>prilikama na tržištu rada</w:t>
      </w:r>
      <w:r w:rsidRPr="00FB347A">
        <w:t>.</w:t>
      </w:r>
      <w:r>
        <w:t xml:space="preserve"> </w:t>
      </w:r>
      <w:r w:rsidRPr="00FB347A">
        <w:t>Potrebna im je podrška informisanog sav</w:t>
      </w:r>
      <w:r>
        <w:t>j</w:t>
      </w:r>
      <w:r w:rsidRPr="00FB347A">
        <w:t>etnika da bi najbolje iskoristili dostupne informacije.</w:t>
      </w:r>
    </w:p>
    <w:p w:rsidR="004D7293" w:rsidRDefault="004D7293" w:rsidP="004D7293">
      <w:pPr>
        <w:shd w:val="clear" w:color="auto" w:fill="F2F2F2" w:themeFill="background1" w:themeFillShade="F2"/>
        <w:spacing w:after="120"/>
        <w:jc w:val="both"/>
      </w:pPr>
      <w:r w:rsidRPr="00FB347A">
        <w:t xml:space="preserve">Do </w:t>
      </w:r>
      <w:r>
        <w:t>1</w:t>
      </w:r>
      <w:r w:rsidRPr="00FB347A">
        <w:t xml:space="preserve">4. </w:t>
      </w:r>
      <w:r>
        <w:t>g</w:t>
      </w:r>
      <w:r w:rsidRPr="00FB347A">
        <w:t>odine</w:t>
      </w:r>
      <w:r>
        <w:t>, sve učenike</w:t>
      </w:r>
      <w:r w:rsidRPr="00FB347A">
        <w:t xml:space="preserve"> treba</w:t>
      </w:r>
      <w:r>
        <w:t xml:space="preserve"> </w:t>
      </w:r>
      <w:r w:rsidRPr="00FC18AA">
        <w:t>motivisati</w:t>
      </w:r>
      <w:r>
        <w:t xml:space="preserve"> da saznaju i koriste informacije o profesionalnim kretanjima i tržištu rada kako bi njima osnažili svoju odluku o izboru studija.</w:t>
      </w:r>
    </w:p>
    <w:p w:rsidR="004D7293" w:rsidRDefault="004D7293" w:rsidP="004D7293">
      <w:pPr>
        <w:shd w:val="clear" w:color="auto" w:fill="F2F2F2" w:themeFill="background1" w:themeFillShade="F2"/>
        <w:spacing w:after="120"/>
        <w:jc w:val="both"/>
      </w:pPr>
      <w:r w:rsidRPr="00FB347A">
        <w:t xml:space="preserve">Roditelje treba </w:t>
      </w:r>
      <w:r>
        <w:t>podstaći</w:t>
      </w:r>
      <w:r w:rsidRPr="00FB347A">
        <w:t xml:space="preserve"> da saznaju </w:t>
      </w:r>
      <w:r>
        <w:t>i koriste informacije</w:t>
      </w:r>
      <w:r w:rsidRPr="00FB347A">
        <w:t xml:space="preserve"> o tržištu rada i mogućnostima</w:t>
      </w:r>
      <w:r>
        <w:t xml:space="preserve"> budućeg obrazovanja kako</w:t>
      </w:r>
      <w:r w:rsidRPr="00FB347A">
        <w:t xml:space="preserve"> bi </w:t>
      </w:r>
      <w:r>
        <w:t xml:space="preserve">pružili još veću </w:t>
      </w:r>
      <w:r w:rsidRPr="00FB347A">
        <w:t>podršku svojoj d</w:t>
      </w:r>
      <w:r>
        <w:t>j</w:t>
      </w:r>
      <w:r w:rsidRPr="00FB347A">
        <w:t>eci.</w:t>
      </w:r>
    </w:p>
    <w:p w:rsidR="004D7293" w:rsidRPr="007E70E9" w:rsidRDefault="004D7293" w:rsidP="004D7293">
      <w:pPr>
        <w:spacing w:after="120"/>
        <w:jc w:val="both"/>
      </w:pPr>
      <w:r w:rsidRPr="007E70E9">
        <w:t xml:space="preserve">3.3 PARAMETAR 2: </w:t>
      </w:r>
      <w:r>
        <w:t>SAZNAVANJE</w:t>
      </w:r>
      <w:r w:rsidRPr="007E70E9">
        <w:t xml:space="preserve"> </w:t>
      </w:r>
      <w:r>
        <w:t>INFORMACIJA O PROFESIJAMA</w:t>
      </w:r>
      <w:r w:rsidRPr="007E70E9">
        <w:t xml:space="preserve"> </w:t>
      </w:r>
      <w:r>
        <w:t>I</w:t>
      </w:r>
      <w:r w:rsidRPr="007E70E9">
        <w:t xml:space="preserve"> TRŽIŠT</w:t>
      </w:r>
      <w:r>
        <w:t>U</w:t>
      </w:r>
      <w:r w:rsidRPr="007E70E9">
        <w:t xml:space="preserve"> RADA</w:t>
      </w:r>
    </w:p>
    <w:p w:rsidR="004D7293" w:rsidRPr="00FB347A" w:rsidRDefault="004D7293" w:rsidP="004D7293">
      <w:pPr>
        <w:spacing w:after="120"/>
        <w:jc w:val="both"/>
      </w:pPr>
      <w:r w:rsidRPr="00FB347A">
        <w:t>Ovaj parametar se odnosi na dostupnost kvalitetnih informacija o poslovima i profesionalnim kretanjima. Tržište rada se stalno m</w:t>
      </w:r>
      <w:r>
        <w:t>ij</w:t>
      </w:r>
      <w:r w:rsidRPr="00FB347A">
        <w:t xml:space="preserve">enja i nemoguće je čak i najboljim stručnjacima za </w:t>
      </w:r>
      <w:r>
        <w:t xml:space="preserve">karijerno vođenje </w:t>
      </w:r>
      <w:r w:rsidRPr="00FB347A">
        <w:t xml:space="preserve">– da ne pominjemo </w:t>
      </w:r>
      <w:r>
        <w:t>redovne</w:t>
      </w:r>
      <w:r w:rsidRPr="00FB347A">
        <w:t xml:space="preserve"> nastavnike – da imaju sve činjenice u malom prstu. Ranije su škole pokušavale da zadovolje ovu potrebu kombinovanjem dobre </w:t>
      </w:r>
      <w:r>
        <w:t>poslovne</w:t>
      </w:r>
      <w:r w:rsidRPr="00FB347A">
        <w:t xml:space="preserve"> literature i susreta sa poslodavcima, ali internet donosi nove izazove i velike mogućnosti.</w:t>
      </w:r>
    </w:p>
    <w:p w:rsidR="004D7293" w:rsidRPr="00306E3C" w:rsidRDefault="004D7293" w:rsidP="004D7293">
      <w:pPr>
        <w:spacing w:after="120"/>
        <w:jc w:val="both"/>
      </w:pPr>
      <w:r w:rsidRPr="00946B1B">
        <w:t>Pristup najnovijim informacijama o poslovima i tržištu rada</w:t>
      </w:r>
      <w:r w:rsidRPr="00946B1B">
        <w:rPr>
          <w:sz w:val="20"/>
          <w:vertAlign w:val="superscript"/>
        </w:rPr>
        <w:t>I9</w:t>
      </w:r>
      <w:r w:rsidRPr="00946B1B">
        <w:t xml:space="preserve"> važan</w:t>
      </w:r>
      <w:r>
        <w:t xml:space="preserve"> je</w:t>
      </w:r>
      <w:r w:rsidRPr="00946B1B">
        <w:t xml:space="preserve"> za pokretljivost društva. Ako učenici i njihovi roditelji znaju koliko</w:t>
      </w:r>
      <w:r>
        <w:t xml:space="preserve"> su plaćeni različiti poslovi, </w:t>
      </w:r>
      <w:r w:rsidRPr="00946B1B">
        <w:t>gdje i koliko ima slobodnih radnih mjesta, biće u boljoj poziciji da odaberu buduće obrazovanje i obuku.</w:t>
      </w:r>
      <w:r>
        <w:t xml:space="preserve"> </w:t>
      </w:r>
      <w:r w:rsidRPr="00FB347A">
        <w:t>Oni će v</w:t>
      </w:r>
      <w:r>
        <w:t>j</w:t>
      </w:r>
      <w:r w:rsidRPr="00FB347A">
        <w:t>erovatn</w:t>
      </w:r>
      <w:r>
        <w:t>ije</w:t>
      </w:r>
      <w:r w:rsidRPr="00FB347A">
        <w:t xml:space="preserve"> napraviti izbore koji će ih uzdići na društvenoj l</w:t>
      </w:r>
      <w:r>
        <w:t>j</w:t>
      </w:r>
      <w:r w:rsidRPr="00FB347A">
        <w:t xml:space="preserve">estvici i prevazići stereotipna razmišljanja o pravom poslu za </w:t>
      </w:r>
      <w:r w:rsidRPr="00FB347A">
        <w:rPr>
          <w:rFonts w:cstheme="minorHAnsi"/>
        </w:rPr>
        <w:t xml:space="preserve">„ljude poput mene“. </w:t>
      </w:r>
      <w:r>
        <w:rPr>
          <w:rFonts w:cstheme="minorHAnsi"/>
        </w:rPr>
        <w:t>Informacije o tržištu rada služe</w:t>
      </w:r>
      <w:r w:rsidRPr="00FB347A">
        <w:rPr>
          <w:rFonts w:cstheme="minorHAnsi"/>
        </w:rPr>
        <w:t xml:space="preserve"> i u druge svrhe: na primer</w:t>
      </w:r>
      <w:r>
        <w:rPr>
          <w:rFonts w:cstheme="minorHAnsi"/>
        </w:rPr>
        <w:t>, pomažu</w:t>
      </w:r>
      <w:r w:rsidRPr="00FB347A">
        <w:rPr>
          <w:rFonts w:cstheme="minorHAnsi"/>
        </w:rPr>
        <w:t xml:space="preserve"> jače signaliziranje o potrebama tržišta rada i </w:t>
      </w:r>
      <w:r>
        <w:rPr>
          <w:rFonts w:cstheme="minorHAnsi"/>
        </w:rPr>
        <w:t>neophodnim</w:t>
      </w:r>
      <w:r w:rsidRPr="00FB347A">
        <w:rPr>
          <w:rFonts w:cstheme="minorHAnsi"/>
        </w:rPr>
        <w:t xml:space="preserve"> v</w:t>
      </w:r>
      <w:r>
        <w:rPr>
          <w:rFonts w:cstheme="minorHAnsi"/>
        </w:rPr>
        <w:t>ještinama i kvalifikacijama</w:t>
      </w:r>
      <w:r w:rsidRPr="00FB347A">
        <w:rPr>
          <w:rFonts w:cstheme="minorHAnsi"/>
        </w:rPr>
        <w:t xml:space="preserve"> da bi se na njemu usp</w:t>
      </w:r>
      <w:r>
        <w:rPr>
          <w:rFonts w:cstheme="minorHAnsi"/>
        </w:rPr>
        <w:t>j</w:t>
      </w:r>
      <w:r w:rsidRPr="00FB347A">
        <w:rPr>
          <w:rFonts w:cstheme="minorHAnsi"/>
        </w:rPr>
        <w:t xml:space="preserve">elo. Danas </w:t>
      </w:r>
      <w:r>
        <w:rPr>
          <w:rFonts w:cstheme="minorHAnsi"/>
        </w:rPr>
        <w:t>mladi ljudi često ne razumiju ili slabo razumiju šta je potrebno tržištu rada</w:t>
      </w:r>
      <w:r w:rsidRPr="00FB347A">
        <w:rPr>
          <w:rFonts w:cstheme="minorHAnsi"/>
        </w:rPr>
        <w:t>.</w:t>
      </w:r>
      <w:r w:rsidRPr="00FB347A">
        <w:rPr>
          <w:rFonts w:cstheme="minorHAnsi"/>
          <w:vertAlign w:val="superscript"/>
        </w:rPr>
        <w:t>20</w:t>
      </w:r>
      <w:r w:rsidRPr="00FB347A">
        <w:rPr>
          <w:rFonts w:cstheme="minorHAnsi"/>
        </w:rPr>
        <w:t xml:space="preserve"> </w:t>
      </w:r>
      <w:r>
        <w:rPr>
          <w:rFonts w:cstheme="minorHAnsi"/>
        </w:rPr>
        <w:t>Šta više</w:t>
      </w:r>
      <w:r w:rsidRPr="00FB347A">
        <w:rPr>
          <w:rFonts w:cstheme="minorHAnsi"/>
        </w:rPr>
        <w:t xml:space="preserve">, iako su </w:t>
      </w:r>
      <w:r>
        <w:rPr>
          <w:rFonts w:cstheme="minorHAnsi"/>
        </w:rPr>
        <w:t>težnje često visoke</w:t>
      </w:r>
      <w:r w:rsidRPr="00FB347A">
        <w:rPr>
          <w:rFonts w:cstheme="minorHAnsi"/>
        </w:rPr>
        <w:t>, znanje k</w:t>
      </w:r>
      <w:r>
        <w:rPr>
          <w:rFonts w:cstheme="minorHAnsi"/>
        </w:rPr>
        <w:t xml:space="preserve">ako da se one ostvare </w:t>
      </w:r>
      <w:r w:rsidRPr="00FB347A">
        <w:rPr>
          <w:rFonts w:cstheme="minorHAnsi"/>
        </w:rPr>
        <w:t xml:space="preserve">daleko </w:t>
      </w:r>
      <w:r>
        <w:rPr>
          <w:rFonts w:cstheme="minorHAnsi"/>
        </w:rPr>
        <w:t>je lošije</w:t>
      </w:r>
      <w:r w:rsidRPr="00FB347A">
        <w:rPr>
          <w:rFonts w:cstheme="minorHAnsi"/>
        </w:rPr>
        <w:t>.</w:t>
      </w:r>
      <w:r w:rsidRPr="00FB347A">
        <w:rPr>
          <w:rFonts w:cstheme="minorHAnsi"/>
          <w:vertAlign w:val="superscript"/>
        </w:rPr>
        <w:t>2I</w:t>
      </w:r>
    </w:p>
    <w:p w:rsidR="004D7293" w:rsidRDefault="004D7293" w:rsidP="004D7293">
      <w:pPr>
        <w:spacing w:after="120"/>
        <w:jc w:val="both"/>
        <w:rPr>
          <w:rFonts w:cstheme="minorHAnsi"/>
        </w:rPr>
      </w:pPr>
      <w:r>
        <w:rPr>
          <w:rFonts w:cstheme="minorHAnsi"/>
        </w:rPr>
        <w:t>Mladi uobličavaju težnje</w:t>
      </w:r>
      <w:r w:rsidRPr="00FB347A">
        <w:rPr>
          <w:rFonts w:cstheme="minorHAnsi"/>
        </w:rPr>
        <w:t xml:space="preserve"> </w:t>
      </w:r>
      <w:r>
        <w:rPr>
          <w:rFonts w:cstheme="minorHAnsi"/>
        </w:rPr>
        <w:t xml:space="preserve">o poslovima kojima žele da se bave </w:t>
      </w:r>
      <w:r w:rsidRPr="00FB347A">
        <w:rPr>
          <w:rFonts w:cstheme="minorHAnsi"/>
        </w:rPr>
        <w:t xml:space="preserve">i </w:t>
      </w:r>
      <w:r>
        <w:rPr>
          <w:rFonts w:cstheme="minorHAnsi"/>
        </w:rPr>
        <w:t xml:space="preserve">veoma rano </w:t>
      </w:r>
      <w:r w:rsidRPr="00FB347A">
        <w:rPr>
          <w:rFonts w:cstheme="minorHAnsi"/>
        </w:rPr>
        <w:t xml:space="preserve">odlučuju da li će im </w:t>
      </w:r>
      <w:r w:rsidRPr="00E53AEA">
        <w:rPr>
          <w:rFonts w:cstheme="minorHAnsi"/>
          <w:i/>
          <w:color w:val="000000" w:themeColor="text1"/>
        </w:rPr>
        <w:t>STEM</w:t>
      </w:r>
      <w:r w:rsidRPr="00FB347A">
        <w:rPr>
          <w:rFonts w:cstheme="minorHAnsi"/>
        </w:rPr>
        <w:t xml:space="preserve"> predmeti biti korisni za te </w:t>
      </w:r>
      <w:r>
        <w:rPr>
          <w:rFonts w:cstheme="minorHAnsi"/>
        </w:rPr>
        <w:t>poslove</w:t>
      </w:r>
      <w:r w:rsidRPr="00FB347A">
        <w:rPr>
          <w:rFonts w:cstheme="minorHAnsi"/>
        </w:rPr>
        <w:t>.</w:t>
      </w:r>
      <w:r w:rsidRPr="00FB347A">
        <w:rPr>
          <w:rFonts w:cstheme="minorHAnsi"/>
          <w:vertAlign w:val="superscript"/>
        </w:rPr>
        <w:t>22</w:t>
      </w:r>
      <w:r w:rsidRPr="00FB347A">
        <w:rPr>
          <w:rFonts w:cstheme="minorHAnsi"/>
        </w:rPr>
        <w:t xml:space="preserve"> Zato treba ranije početi sa </w:t>
      </w:r>
      <w:r>
        <w:rPr>
          <w:rFonts w:cstheme="minorHAnsi"/>
        </w:rPr>
        <w:t>saznavanjem informacija o potrebama tržišta rada</w:t>
      </w:r>
      <w:r w:rsidRPr="00FB347A">
        <w:rPr>
          <w:rFonts w:cstheme="minorHAnsi"/>
        </w:rPr>
        <w:t xml:space="preserve"> da bi učenici izgradili kompletnu </w:t>
      </w:r>
      <w:r>
        <w:rPr>
          <w:rFonts w:cstheme="minorHAnsi"/>
        </w:rPr>
        <w:t>i realnu sliku o tržištu, a u sve to treba uključiti i roditelje.</w:t>
      </w:r>
      <w:r w:rsidRPr="00FB347A">
        <w:rPr>
          <w:rFonts w:cstheme="minorHAnsi"/>
        </w:rPr>
        <w:t xml:space="preserve"> </w:t>
      </w:r>
    </w:p>
    <w:p w:rsidR="004D7293" w:rsidRPr="00FB347A" w:rsidRDefault="004D7293" w:rsidP="004D7293">
      <w:pPr>
        <w:spacing w:after="120"/>
        <w:jc w:val="both"/>
        <w:rPr>
          <w:rFonts w:cstheme="minorHAnsi"/>
        </w:rPr>
      </w:pPr>
      <w:r w:rsidRPr="00FB347A">
        <w:rPr>
          <w:rFonts w:cstheme="minorHAnsi"/>
        </w:rPr>
        <w:t>N</w:t>
      </w:r>
      <w:r>
        <w:rPr>
          <w:rFonts w:cstheme="minorHAnsi"/>
        </w:rPr>
        <w:t>j</w:t>
      </w:r>
      <w:r w:rsidRPr="00FB347A">
        <w:rPr>
          <w:rFonts w:cstheme="minorHAnsi"/>
        </w:rPr>
        <w:t>emačka ima izvanredne prim</w:t>
      </w:r>
      <w:r>
        <w:rPr>
          <w:rFonts w:cstheme="minorHAnsi"/>
        </w:rPr>
        <w:t>j</w:t>
      </w:r>
      <w:r w:rsidRPr="00FB347A">
        <w:rPr>
          <w:rFonts w:cstheme="minorHAnsi"/>
        </w:rPr>
        <w:t xml:space="preserve">ere informisanja o tržištu rada, organizovanog na </w:t>
      </w:r>
      <w:r>
        <w:rPr>
          <w:rFonts w:cstheme="minorHAnsi"/>
        </w:rPr>
        <w:t>saveznom</w:t>
      </w:r>
      <w:r w:rsidRPr="00FB347A">
        <w:rPr>
          <w:rFonts w:cstheme="minorHAnsi"/>
        </w:rPr>
        <w:t xml:space="preserve"> nivou. </w:t>
      </w:r>
      <w:r>
        <w:rPr>
          <w:rFonts w:cstheme="minorHAnsi"/>
        </w:rPr>
        <w:t>Savezni</w:t>
      </w:r>
      <w:r w:rsidRPr="00FB347A">
        <w:rPr>
          <w:rFonts w:cstheme="minorHAnsi"/>
        </w:rPr>
        <w:t xml:space="preserve"> </w:t>
      </w:r>
      <w:r>
        <w:rPr>
          <w:rFonts w:cstheme="minorHAnsi"/>
        </w:rPr>
        <w:t>zavod za zapošljavanje,</w:t>
      </w:r>
      <w:r w:rsidRPr="00FB347A">
        <w:rPr>
          <w:rFonts w:cstheme="minorHAnsi"/>
        </w:rPr>
        <w:t xml:space="preserve"> </w:t>
      </w:r>
      <w:r>
        <w:rPr>
          <w:rFonts w:cstheme="minorHAnsi"/>
        </w:rPr>
        <w:t>koji</w:t>
      </w:r>
      <w:r w:rsidRPr="00FB347A">
        <w:rPr>
          <w:rFonts w:cstheme="minorHAnsi"/>
        </w:rPr>
        <w:t xml:space="preserve"> smo pos</w:t>
      </w:r>
      <w:r>
        <w:rPr>
          <w:rFonts w:cstheme="minorHAnsi"/>
        </w:rPr>
        <w:t xml:space="preserve">jetili u Osnabriku, </w:t>
      </w:r>
      <w:r w:rsidRPr="00FB347A">
        <w:rPr>
          <w:rFonts w:cstheme="minorHAnsi"/>
        </w:rPr>
        <w:t xml:space="preserve">ima zavidnu kolekciju pisanih i digitalnih izvora o poslovima, </w:t>
      </w:r>
      <w:r w:rsidRPr="00695964">
        <w:rPr>
          <w:rFonts w:cstheme="minorHAnsi"/>
        </w:rPr>
        <w:t>informacijama o tržištu rada</w:t>
      </w:r>
      <w:r w:rsidRPr="00FB347A">
        <w:rPr>
          <w:rFonts w:cstheme="minorHAnsi"/>
        </w:rPr>
        <w:t xml:space="preserve"> i profesionalnim kretanjima. </w:t>
      </w:r>
      <w:r w:rsidRPr="00695964">
        <w:rPr>
          <w:rFonts w:cstheme="minorHAnsi"/>
        </w:rPr>
        <w:t>Informacije o tržištu rada</w:t>
      </w:r>
      <w:r w:rsidRPr="00FB347A">
        <w:rPr>
          <w:rFonts w:cstheme="minorHAnsi"/>
        </w:rPr>
        <w:t xml:space="preserve"> dostupn</w:t>
      </w:r>
      <w:r>
        <w:rPr>
          <w:rFonts w:cstheme="minorHAnsi"/>
        </w:rPr>
        <w:t>e</w:t>
      </w:r>
      <w:r w:rsidRPr="00FB347A">
        <w:rPr>
          <w:rFonts w:cstheme="minorHAnsi"/>
        </w:rPr>
        <w:t xml:space="preserve"> </w:t>
      </w:r>
      <w:r>
        <w:rPr>
          <w:rFonts w:cstheme="minorHAnsi"/>
        </w:rPr>
        <w:t xml:space="preserve">su </w:t>
      </w:r>
      <w:r w:rsidRPr="00FB347A">
        <w:rPr>
          <w:rFonts w:cstheme="minorHAnsi"/>
        </w:rPr>
        <w:t xml:space="preserve">na lokalnom (podregionalnom) nivou, a </w:t>
      </w:r>
      <w:r>
        <w:rPr>
          <w:rFonts w:cstheme="minorHAnsi"/>
        </w:rPr>
        <w:t>obezbjeđuje</w:t>
      </w:r>
      <w:r w:rsidRPr="00FB347A">
        <w:rPr>
          <w:rFonts w:cstheme="minorHAnsi"/>
        </w:rPr>
        <w:t xml:space="preserve"> </w:t>
      </w:r>
      <w:r>
        <w:rPr>
          <w:rFonts w:cstheme="minorHAnsi"/>
        </w:rPr>
        <w:t>ih</w:t>
      </w:r>
      <w:r w:rsidRPr="00FB347A">
        <w:rPr>
          <w:rFonts w:cstheme="minorHAnsi"/>
        </w:rPr>
        <w:t xml:space="preserve"> direktno centrala </w:t>
      </w:r>
      <w:r>
        <w:rPr>
          <w:rFonts w:cstheme="minorHAnsi"/>
        </w:rPr>
        <w:t>Saveznog zavoda za zapošljavanje</w:t>
      </w:r>
      <w:r w:rsidRPr="00FB347A">
        <w:rPr>
          <w:rFonts w:cstheme="minorHAnsi"/>
        </w:rPr>
        <w:t xml:space="preserve"> u Nirnbergu.</w:t>
      </w:r>
    </w:p>
    <w:p w:rsidR="004D7293" w:rsidRPr="00FB347A" w:rsidRDefault="004D7293" w:rsidP="004D7293">
      <w:pPr>
        <w:spacing w:after="120"/>
        <w:jc w:val="both"/>
        <w:rPr>
          <w:rFonts w:cstheme="minorHAnsi"/>
        </w:rPr>
      </w:pPr>
      <w:r w:rsidRPr="00FB347A">
        <w:rPr>
          <w:rFonts w:cstheme="minorHAnsi"/>
        </w:rPr>
        <w:t>Preporuka 5 predlaže kako se ovaj parametar može podržati.</w:t>
      </w:r>
    </w:p>
    <w:p w:rsidR="004D7293" w:rsidRPr="00206954" w:rsidRDefault="004D7293" w:rsidP="004D7293">
      <w:pPr>
        <w:shd w:val="clear" w:color="auto" w:fill="F2F2F2" w:themeFill="background1" w:themeFillShade="F2"/>
        <w:spacing w:after="120"/>
        <w:jc w:val="both"/>
        <w:rPr>
          <w:rFonts w:cstheme="minorHAnsi"/>
        </w:rPr>
      </w:pPr>
      <w:r w:rsidRPr="00206954">
        <w:rPr>
          <w:rFonts w:cstheme="minorHAnsi"/>
        </w:rPr>
        <w:lastRenderedPageBreak/>
        <w:t>PARAMETAR 3: OBRAĆANJE POTREBAMA SVAKOG UČENIKA</w:t>
      </w:r>
    </w:p>
    <w:p w:rsidR="004D7293" w:rsidRDefault="004D7293" w:rsidP="004D7293">
      <w:pPr>
        <w:shd w:val="clear" w:color="auto" w:fill="F2F2F2" w:themeFill="background1" w:themeFillShade="F2"/>
        <w:spacing w:after="120"/>
        <w:jc w:val="both"/>
        <w:rPr>
          <w:rFonts w:cstheme="minorHAnsi"/>
        </w:rPr>
      </w:pPr>
      <w:r w:rsidRPr="00FB347A">
        <w:rPr>
          <w:rFonts w:cstheme="minorHAnsi"/>
        </w:rPr>
        <w:t xml:space="preserve">Učenici </w:t>
      </w:r>
      <w:r>
        <w:rPr>
          <w:rFonts w:cstheme="minorHAnsi"/>
        </w:rPr>
        <w:t xml:space="preserve">u različitim razredima </w:t>
      </w:r>
      <w:r w:rsidRPr="00FB347A">
        <w:rPr>
          <w:rFonts w:cstheme="minorHAnsi"/>
        </w:rPr>
        <w:t xml:space="preserve">imaju različite potrebe za </w:t>
      </w:r>
      <w:r>
        <w:rPr>
          <w:rFonts w:cstheme="minorHAnsi"/>
        </w:rPr>
        <w:t>karijernim vođenjem</w:t>
      </w:r>
      <w:r w:rsidRPr="00FB347A">
        <w:rPr>
          <w:rFonts w:cstheme="minorHAnsi"/>
        </w:rPr>
        <w:t>. Mogućnosti za sav</w:t>
      </w:r>
      <w:r>
        <w:rPr>
          <w:rFonts w:cstheme="minorHAnsi"/>
        </w:rPr>
        <w:t>j</w:t>
      </w:r>
      <w:r w:rsidRPr="00FB347A">
        <w:rPr>
          <w:rFonts w:cstheme="minorHAnsi"/>
        </w:rPr>
        <w:t xml:space="preserve">etovanje i podršku treba da su skrojene prema potrebama svakog učenika. Školski program </w:t>
      </w:r>
      <w:r>
        <w:rPr>
          <w:rFonts w:cstheme="minorHAnsi"/>
        </w:rPr>
        <w:t xml:space="preserve">karijernog vođenja </w:t>
      </w:r>
      <w:r w:rsidRPr="00FB347A">
        <w:rPr>
          <w:rFonts w:cstheme="minorHAnsi"/>
        </w:rPr>
        <w:t xml:space="preserve">treba da </w:t>
      </w:r>
      <w:r>
        <w:rPr>
          <w:rFonts w:cstheme="minorHAnsi"/>
        </w:rPr>
        <w:t>razmotri u čemu su učenici jednaki, a u čemu različiti.</w:t>
      </w:r>
    </w:p>
    <w:p w:rsidR="004D7293" w:rsidRDefault="004D7293" w:rsidP="004D7293">
      <w:pPr>
        <w:shd w:val="clear" w:color="auto" w:fill="F2F2F2" w:themeFill="background1" w:themeFillShade="F2"/>
        <w:spacing w:after="120"/>
        <w:jc w:val="both"/>
        <w:rPr>
          <w:rFonts w:cstheme="minorHAnsi"/>
        </w:rPr>
      </w:pPr>
      <w:r w:rsidRPr="00FB347A">
        <w:rPr>
          <w:rFonts w:cstheme="minorHAnsi"/>
        </w:rPr>
        <w:t xml:space="preserve">Školski program </w:t>
      </w:r>
      <w:r>
        <w:rPr>
          <w:rFonts w:cstheme="minorHAnsi"/>
        </w:rPr>
        <w:t xml:space="preserve">karijernog vođenja </w:t>
      </w:r>
      <w:r w:rsidRPr="00FB347A">
        <w:rPr>
          <w:rFonts w:cstheme="minorHAnsi"/>
        </w:rPr>
        <w:t>treba aktivno da se bori protiv stereotipnog</w:t>
      </w:r>
      <w:r>
        <w:rPr>
          <w:rFonts w:cstheme="minorHAnsi"/>
        </w:rPr>
        <w:t xml:space="preserve"> načina razmišljanja i da podstiče</w:t>
      </w:r>
      <w:r w:rsidRPr="00FB347A">
        <w:rPr>
          <w:rFonts w:cstheme="minorHAnsi"/>
        </w:rPr>
        <w:t xml:space="preserve"> ambicije.</w:t>
      </w:r>
    </w:p>
    <w:p w:rsidR="004D7293" w:rsidRDefault="004D7293" w:rsidP="004D7293">
      <w:pPr>
        <w:shd w:val="clear" w:color="auto" w:fill="F2F2F2" w:themeFill="background1" w:themeFillShade="F2"/>
        <w:spacing w:after="120"/>
        <w:jc w:val="both"/>
        <w:rPr>
          <w:rFonts w:cstheme="minorHAnsi"/>
        </w:rPr>
      </w:pPr>
      <w:r w:rsidRPr="00FB347A">
        <w:rPr>
          <w:rFonts w:cstheme="minorHAnsi"/>
        </w:rPr>
        <w:t xml:space="preserve">Škole treba da </w:t>
      </w:r>
      <w:r>
        <w:rPr>
          <w:rFonts w:cstheme="minorHAnsi"/>
        </w:rPr>
        <w:t>imaju</w:t>
      </w:r>
      <w:r w:rsidRPr="00FB347A">
        <w:rPr>
          <w:rFonts w:cstheme="minorHAnsi"/>
        </w:rPr>
        <w:t xml:space="preserve"> sistema</w:t>
      </w:r>
      <w:r>
        <w:rPr>
          <w:rFonts w:cstheme="minorHAnsi"/>
        </w:rPr>
        <w:t>tizovane zapisnike o pojedinačno</w:t>
      </w:r>
      <w:r w:rsidRPr="00FB347A">
        <w:rPr>
          <w:rFonts w:cstheme="minorHAnsi"/>
        </w:rPr>
        <w:t xml:space="preserve">m </w:t>
      </w:r>
      <w:r>
        <w:rPr>
          <w:rFonts w:cstheme="minorHAnsi"/>
        </w:rPr>
        <w:t>savjetovanju</w:t>
      </w:r>
      <w:r w:rsidRPr="00FB347A">
        <w:rPr>
          <w:rFonts w:cstheme="minorHAnsi"/>
        </w:rPr>
        <w:t xml:space="preserve"> </w:t>
      </w:r>
      <w:r>
        <w:rPr>
          <w:rFonts w:cstheme="minorHAnsi"/>
        </w:rPr>
        <w:t>svakog učenika</w:t>
      </w:r>
      <w:r w:rsidRPr="00FB347A">
        <w:rPr>
          <w:rFonts w:cstheme="minorHAnsi"/>
        </w:rPr>
        <w:t xml:space="preserve"> i </w:t>
      </w:r>
      <w:r>
        <w:rPr>
          <w:rFonts w:cstheme="minorHAnsi"/>
        </w:rPr>
        <w:t>odlukama donesenim na tim savjetovanjima.</w:t>
      </w:r>
    </w:p>
    <w:p w:rsidR="004D7293" w:rsidRDefault="004D7293" w:rsidP="004D7293">
      <w:pPr>
        <w:shd w:val="clear" w:color="auto" w:fill="F2F2F2" w:themeFill="background1" w:themeFillShade="F2"/>
        <w:spacing w:after="120"/>
        <w:jc w:val="both"/>
        <w:rPr>
          <w:rFonts w:cstheme="minorHAnsi"/>
        </w:rPr>
      </w:pPr>
      <w:r w:rsidRPr="00FB347A">
        <w:rPr>
          <w:rFonts w:cstheme="minorHAnsi"/>
        </w:rPr>
        <w:t xml:space="preserve">Svim učenicima treba da su dostupni ovi zapisnici kao podrška </w:t>
      </w:r>
      <w:r>
        <w:rPr>
          <w:rFonts w:cstheme="minorHAnsi"/>
        </w:rPr>
        <w:t>njihovom</w:t>
      </w:r>
      <w:r w:rsidRPr="00FB347A">
        <w:rPr>
          <w:rFonts w:cstheme="minorHAnsi"/>
        </w:rPr>
        <w:t xml:space="preserve"> </w:t>
      </w:r>
      <w:r>
        <w:rPr>
          <w:rFonts w:cstheme="minorHAnsi"/>
        </w:rPr>
        <w:t>profesionalnom razvoju</w:t>
      </w:r>
      <w:r w:rsidRPr="00FB347A">
        <w:rPr>
          <w:rFonts w:cstheme="minorHAnsi"/>
        </w:rPr>
        <w:t>.</w:t>
      </w:r>
    </w:p>
    <w:p w:rsidR="004D7293" w:rsidRDefault="004D7293" w:rsidP="004D7293">
      <w:pPr>
        <w:shd w:val="clear" w:color="auto" w:fill="F2F2F2" w:themeFill="background1" w:themeFillShade="F2"/>
        <w:spacing w:after="120"/>
        <w:jc w:val="both"/>
        <w:rPr>
          <w:rFonts w:cstheme="minorHAnsi"/>
        </w:rPr>
      </w:pPr>
      <w:r>
        <w:rPr>
          <w:rFonts w:cstheme="minorHAnsi"/>
        </w:rPr>
        <w:t>Š</w:t>
      </w:r>
      <w:r w:rsidRPr="00CF41D8">
        <w:rPr>
          <w:rFonts w:cstheme="minorHAnsi"/>
        </w:rPr>
        <w:t xml:space="preserve">kole treba da prikupljaju i </w:t>
      </w:r>
      <w:r>
        <w:rPr>
          <w:rFonts w:cstheme="minorHAnsi"/>
        </w:rPr>
        <w:t>čuvaju</w:t>
      </w:r>
      <w:r w:rsidRPr="00CF41D8">
        <w:rPr>
          <w:rFonts w:cstheme="minorHAnsi"/>
        </w:rPr>
        <w:t xml:space="preserve"> tačne podatke </w:t>
      </w:r>
      <w:r>
        <w:rPr>
          <w:rFonts w:cstheme="minorHAnsi"/>
        </w:rPr>
        <w:t>o daljem opredjeljenju svakog učeniku (o nastavku obrazovanja</w:t>
      </w:r>
      <w:r w:rsidRPr="00CF41D8">
        <w:rPr>
          <w:rFonts w:cstheme="minorHAnsi"/>
        </w:rPr>
        <w:t xml:space="preserve">, </w:t>
      </w:r>
      <w:r>
        <w:rPr>
          <w:rFonts w:cstheme="minorHAnsi"/>
        </w:rPr>
        <w:t xml:space="preserve">dodatnoj </w:t>
      </w:r>
      <w:r w:rsidRPr="00CF41D8">
        <w:rPr>
          <w:rFonts w:cstheme="minorHAnsi"/>
        </w:rPr>
        <w:t xml:space="preserve">obuci ili </w:t>
      </w:r>
      <w:r>
        <w:rPr>
          <w:rFonts w:cstheme="minorHAnsi"/>
        </w:rPr>
        <w:t>mjestu zaposlenja) po završetku školovanja</w:t>
      </w:r>
      <w:r w:rsidRPr="00CF41D8">
        <w:rPr>
          <w:rFonts w:cstheme="minorHAnsi"/>
          <w:vertAlign w:val="superscript"/>
        </w:rPr>
        <w:t xml:space="preserve"> </w:t>
      </w:r>
      <w:r>
        <w:rPr>
          <w:rFonts w:cstheme="minorHAnsi"/>
          <w:vertAlign w:val="superscript"/>
        </w:rPr>
        <w:t>E</w:t>
      </w:r>
    </w:p>
    <w:p w:rsidR="004D7293" w:rsidRPr="00206954" w:rsidRDefault="004D7293" w:rsidP="004D7293">
      <w:pPr>
        <w:spacing w:after="120"/>
        <w:jc w:val="both"/>
        <w:rPr>
          <w:rFonts w:cstheme="minorHAnsi"/>
        </w:rPr>
      </w:pPr>
      <w:r w:rsidRPr="00206954">
        <w:rPr>
          <w:rFonts w:cstheme="minorHAnsi"/>
        </w:rPr>
        <w:t>3.4 PARAMETAR 3: OBRAĆANJE POTREBAMA SVAKOG UČENIKA</w:t>
      </w:r>
    </w:p>
    <w:p w:rsidR="004D7293" w:rsidRPr="00FB347A" w:rsidRDefault="004D7293" w:rsidP="004D7293">
      <w:pPr>
        <w:spacing w:after="120"/>
        <w:jc w:val="both"/>
        <w:rPr>
          <w:rFonts w:cstheme="minorHAnsi"/>
        </w:rPr>
      </w:pPr>
      <w:r w:rsidRPr="00FB347A">
        <w:rPr>
          <w:rFonts w:cstheme="minorHAnsi"/>
        </w:rPr>
        <w:t xml:space="preserve">Niko ne može da ospori da „školski program </w:t>
      </w:r>
      <w:r>
        <w:rPr>
          <w:rFonts w:cstheme="minorHAnsi"/>
        </w:rPr>
        <w:t xml:space="preserve">karijernog vođenja </w:t>
      </w:r>
      <w:r w:rsidRPr="00FB347A">
        <w:rPr>
          <w:rFonts w:cstheme="minorHAnsi"/>
        </w:rPr>
        <w:t>treba aktivno da se bori protiv stereotipnog načina razmišljanja</w:t>
      </w:r>
      <w:r>
        <w:rPr>
          <w:rFonts w:cstheme="minorHAnsi"/>
        </w:rPr>
        <w:t xml:space="preserve"> i podstiče</w:t>
      </w:r>
      <w:r w:rsidRPr="00FB347A">
        <w:rPr>
          <w:rFonts w:cstheme="minorHAnsi"/>
        </w:rPr>
        <w:t xml:space="preserve"> ambicije“, kako Parametar 3 predlaže. Međutim, to je teško sprovesti u praksi. Nerealne ambicije mogu ići u oba sm</w:t>
      </w:r>
      <w:r>
        <w:rPr>
          <w:rFonts w:cstheme="minorHAnsi"/>
        </w:rPr>
        <w:t>j</w:t>
      </w:r>
      <w:r w:rsidRPr="00FB347A">
        <w:rPr>
          <w:rFonts w:cstheme="minorHAnsi"/>
        </w:rPr>
        <w:t>era: u Hong Kongu i u nekim privatnim školama koje smo pos</w:t>
      </w:r>
      <w:r>
        <w:rPr>
          <w:rFonts w:cstheme="minorHAnsi"/>
        </w:rPr>
        <w:t>j</w:t>
      </w:r>
      <w:r w:rsidRPr="00FB347A">
        <w:rPr>
          <w:rFonts w:cstheme="minorHAnsi"/>
        </w:rPr>
        <w:t xml:space="preserve">etili, često su očekivanja </w:t>
      </w:r>
      <w:r>
        <w:rPr>
          <w:rFonts w:cstheme="minorHAnsi"/>
        </w:rPr>
        <w:t xml:space="preserve">bila snižavana </w:t>
      </w:r>
      <w:r w:rsidRPr="00FB347A">
        <w:rPr>
          <w:rFonts w:cstheme="minorHAnsi"/>
        </w:rPr>
        <w:t>da bi bila realnija. Jedna privatna škola mora</w:t>
      </w:r>
      <w:r>
        <w:rPr>
          <w:rFonts w:cstheme="minorHAnsi"/>
        </w:rPr>
        <w:t>la je</w:t>
      </w:r>
      <w:r w:rsidRPr="00FB347A">
        <w:rPr>
          <w:rFonts w:cstheme="minorHAnsi"/>
        </w:rPr>
        <w:t xml:space="preserve"> vr</w:t>
      </w:r>
      <w:r>
        <w:rPr>
          <w:rFonts w:cstheme="minorHAnsi"/>
        </w:rPr>
        <w:t>ij</w:t>
      </w:r>
      <w:r w:rsidRPr="00FB347A">
        <w:rPr>
          <w:rFonts w:cstheme="minorHAnsi"/>
        </w:rPr>
        <w:t xml:space="preserve">edno da radi na usmeravanju učenika da </w:t>
      </w:r>
      <w:r>
        <w:rPr>
          <w:rFonts w:cstheme="minorHAnsi"/>
        </w:rPr>
        <w:t>razmišljaju i o drugim poslovima koje im nude</w:t>
      </w:r>
      <w:r w:rsidRPr="00FB347A">
        <w:rPr>
          <w:rFonts w:cstheme="minorHAnsi"/>
        </w:rPr>
        <w:t xml:space="preserve"> </w:t>
      </w:r>
      <w:r w:rsidRPr="001372EF">
        <w:rPr>
          <w:rFonts w:cstheme="minorHAnsi"/>
        </w:rPr>
        <w:t>STEM</w:t>
      </w:r>
      <w:r w:rsidRPr="00FB347A">
        <w:rPr>
          <w:rFonts w:cstheme="minorHAnsi"/>
        </w:rPr>
        <w:t xml:space="preserve"> </w:t>
      </w:r>
      <w:r>
        <w:rPr>
          <w:rFonts w:cstheme="minorHAnsi"/>
        </w:rPr>
        <w:t>predmeti, a ne samo o medicini</w:t>
      </w:r>
      <w:r w:rsidRPr="00FB347A">
        <w:rPr>
          <w:rFonts w:cstheme="minorHAnsi"/>
        </w:rPr>
        <w:t>.</w:t>
      </w:r>
    </w:p>
    <w:p w:rsidR="004D7293" w:rsidRPr="00FB347A" w:rsidRDefault="004D7293" w:rsidP="004D7293">
      <w:pPr>
        <w:spacing w:after="120"/>
        <w:jc w:val="both"/>
        <w:rPr>
          <w:rFonts w:cstheme="minorHAnsi"/>
        </w:rPr>
      </w:pPr>
      <w:r w:rsidRPr="00FB347A">
        <w:rPr>
          <w:rFonts w:cstheme="minorHAnsi"/>
        </w:rPr>
        <w:t xml:space="preserve">I drugi parametri su </w:t>
      </w:r>
      <w:r>
        <w:rPr>
          <w:rFonts w:cstheme="minorHAnsi"/>
        </w:rPr>
        <w:t xml:space="preserve">važni za postizanje ovog cilja, a ključni su: </w:t>
      </w:r>
      <w:r w:rsidRPr="00FB347A">
        <w:rPr>
          <w:rFonts w:cstheme="minorHAnsi"/>
        </w:rPr>
        <w:t xml:space="preserve">susreti sa poslodavcima (Parametar 5) i upoznavanje sa </w:t>
      </w:r>
      <w:r w:rsidRPr="00D27750">
        <w:rPr>
          <w:rFonts w:cstheme="minorHAnsi"/>
        </w:rPr>
        <w:t>daljim</w:t>
      </w:r>
      <w:r w:rsidRPr="00FB347A">
        <w:rPr>
          <w:rFonts w:cstheme="minorHAnsi"/>
        </w:rPr>
        <w:t xml:space="preserve"> i </w:t>
      </w:r>
      <w:r>
        <w:rPr>
          <w:rFonts w:cstheme="minorHAnsi"/>
        </w:rPr>
        <w:t>visokim</w:t>
      </w:r>
      <w:r w:rsidRPr="00FB347A">
        <w:rPr>
          <w:rFonts w:cstheme="minorHAnsi"/>
        </w:rPr>
        <w:t xml:space="preserve"> obrazovanjem (Parametar 7).</w:t>
      </w:r>
    </w:p>
    <w:p w:rsidR="004D7293" w:rsidRPr="00FB347A" w:rsidRDefault="004D7293" w:rsidP="004D7293">
      <w:pPr>
        <w:spacing w:after="120"/>
        <w:jc w:val="both"/>
        <w:rPr>
          <w:rFonts w:cstheme="minorHAnsi"/>
        </w:rPr>
      </w:pPr>
      <w:r w:rsidRPr="00FB347A">
        <w:rPr>
          <w:rFonts w:cstheme="minorHAnsi"/>
        </w:rPr>
        <w:t>Indikatori ovog parametra se uglavnom odnose na čuvanje podataka. Vid</w:t>
      </w:r>
      <w:r>
        <w:rPr>
          <w:rFonts w:cstheme="minorHAnsi"/>
        </w:rPr>
        <w:t>j</w:t>
      </w:r>
      <w:r w:rsidRPr="00FB347A">
        <w:rPr>
          <w:rFonts w:cstheme="minorHAnsi"/>
        </w:rPr>
        <w:t>eli smo odlične prim</w:t>
      </w:r>
      <w:r>
        <w:rPr>
          <w:rFonts w:cstheme="minorHAnsi"/>
        </w:rPr>
        <w:t>j</w:t>
      </w:r>
      <w:r w:rsidRPr="00FB347A">
        <w:rPr>
          <w:rFonts w:cstheme="minorHAnsi"/>
        </w:rPr>
        <w:t xml:space="preserve">ere digitalnog čuvanja podataka u Finskoj i Ontariju, kao i u </w:t>
      </w:r>
      <w:r>
        <w:rPr>
          <w:rFonts w:cstheme="minorHAnsi"/>
        </w:rPr>
        <w:t>koledžu Dalič</w:t>
      </w:r>
      <w:r w:rsidRPr="00FB347A">
        <w:rPr>
          <w:rFonts w:cstheme="minorHAnsi"/>
        </w:rPr>
        <w:t>.</w:t>
      </w:r>
    </w:p>
    <w:p w:rsidR="004D7293" w:rsidRPr="00FB347A" w:rsidRDefault="004D7293" w:rsidP="004D7293">
      <w:pPr>
        <w:spacing w:after="120"/>
        <w:jc w:val="both"/>
        <w:rPr>
          <w:rFonts w:cstheme="minorHAnsi"/>
        </w:rPr>
      </w:pPr>
      <w:r>
        <w:rPr>
          <w:rFonts w:cstheme="minorHAnsi"/>
        </w:rPr>
        <w:t>Č</w:t>
      </w:r>
      <w:r w:rsidRPr="00FB347A">
        <w:rPr>
          <w:rFonts w:cstheme="minorHAnsi"/>
        </w:rPr>
        <w:t>ak i ako se sav</w:t>
      </w:r>
      <w:r>
        <w:rPr>
          <w:rFonts w:cstheme="minorHAnsi"/>
        </w:rPr>
        <w:t>j</w:t>
      </w:r>
      <w:r w:rsidRPr="00FB347A">
        <w:rPr>
          <w:rFonts w:cstheme="minorHAnsi"/>
        </w:rPr>
        <w:t>etnik prom</w:t>
      </w:r>
      <w:r>
        <w:rPr>
          <w:rFonts w:cstheme="minorHAnsi"/>
        </w:rPr>
        <w:t>ijeni, dobro održavana</w:t>
      </w:r>
      <w:r w:rsidRPr="00FB347A">
        <w:rPr>
          <w:rFonts w:cstheme="minorHAnsi"/>
        </w:rPr>
        <w:t xml:space="preserve"> elektronska datoteka omogućava konzistentno sav</w:t>
      </w:r>
      <w:r>
        <w:rPr>
          <w:rFonts w:cstheme="minorHAnsi"/>
        </w:rPr>
        <w:t>j</w:t>
      </w:r>
      <w:r w:rsidRPr="00FB347A">
        <w:rPr>
          <w:rFonts w:cstheme="minorHAnsi"/>
        </w:rPr>
        <w:t>etovanje</w:t>
      </w:r>
      <w:r>
        <w:rPr>
          <w:rFonts w:cstheme="minorHAnsi"/>
        </w:rPr>
        <w:t xml:space="preserve">, a pomaže </w:t>
      </w:r>
      <w:r w:rsidRPr="00FB347A">
        <w:rPr>
          <w:rFonts w:cstheme="minorHAnsi"/>
        </w:rPr>
        <w:t>učenicima, roditeljima i sav</w:t>
      </w:r>
      <w:r>
        <w:rPr>
          <w:rFonts w:cstheme="minorHAnsi"/>
        </w:rPr>
        <w:t>j</w:t>
      </w:r>
      <w:r w:rsidRPr="00FB347A">
        <w:rPr>
          <w:rFonts w:cstheme="minorHAnsi"/>
        </w:rPr>
        <w:t xml:space="preserve">etnicima da budu informisani o dogovorenim akcijama i </w:t>
      </w:r>
      <w:r>
        <w:rPr>
          <w:rFonts w:cstheme="minorHAnsi"/>
        </w:rPr>
        <w:t>narednim koracima. U finskim školama koje smo posjetili odlično funkcioniše</w:t>
      </w:r>
      <w:r w:rsidRPr="00FB347A">
        <w:rPr>
          <w:rFonts w:cstheme="minorHAnsi"/>
        </w:rPr>
        <w:t xml:space="preserve"> sistem za obradu podataka o učenicima „Vilma“ i omogućava roditeljima, učenicima i nastavnicima da budu informisani o svim školskim sadržajima</w:t>
      </w:r>
      <w:r>
        <w:rPr>
          <w:rFonts w:cstheme="minorHAnsi"/>
        </w:rPr>
        <w:t>,</w:t>
      </w:r>
      <w:r w:rsidRPr="00FB347A">
        <w:rPr>
          <w:rFonts w:cstheme="minorHAnsi"/>
        </w:rPr>
        <w:t xml:space="preserve"> pa i </w:t>
      </w:r>
      <w:r>
        <w:rPr>
          <w:rFonts w:cstheme="minorHAnsi"/>
        </w:rPr>
        <w:t>karijernom vođenju</w:t>
      </w:r>
      <w:r w:rsidRPr="00FB347A">
        <w:rPr>
          <w:rFonts w:cstheme="minorHAnsi"/>
        </w:rPr>
        <w:t xml:space="preserve">. Ontario uvodi </w:t>
      </w:r>
      <w:r w:rsidRPr="00D27750">
        <w:rPr>
          <w:rFonts w:cstheme="minorHAnsi"/>
        </w:rPr>
        <w:t>Individualne planove kretanja</w:t>
      </w:r>
      <w:r w:rsidRPr="00FB347A">
        <w:rPr>
          <w:rFonts w:cstheme="minorHAnsi"/>
        </w:rPr>
        <w:t xml:space="preserve"> </w:t>
      </w:r>
      <w:r>
        <w:rPr>
          <w:rFonts w:cstheme="minorHAnsi"/>
        </w:rPr>
        <w:t xml:space="preserve">čije mogućnosti mogu biti </w:t>
      </w:r>
      <w:r w:rsidRPr="00FB347A">
        <w:rPr>
          <w:rFonts w:cstheme="minorHAnsi"/>
        </w:rPr>
        <w:t>interesantne</w:t>
      </w:r>
      <w:r>
        <w:rPr>
          <w:rFonts w:cstheme="minorHAnsi"/>
        </w:rPr>
        <w:t xml:space="preserve"> i</w:t>
      </w:r>
      <w:r w:rsidRPr="00FB347A">
        <w:rPr>
          <w:rFonts w:cstheme="minorHAnsi"/>
        </w:rPr>
        <w:t xml:space="preserve"> za Englesku.</w:t>
      </w:r>
    </w:p>
    <w:p w:rsidR="00FC18AA" w:rsidRPr="00C046B1" w:rsidRDefault="004D7293" w:rsidP="004D7293">
      <w:pPr>
        <w:spacing w:after="120"/>
        <w:jc w:val="both"/>
        <w:rPr>
          <w:rFonts w:cstheme="minorHAnsi"/>
        </w:rPr>
      </w:pPr>
      <w:r w:rsidRPr="00FB347A">
        <w:rPr>
          <w:rFonts w:cstheme="minorHAnsi"/>
        </w:rPr>
        <w:t xml:space="preserve">Ovaj parametar sadrži indikator o prikupljanju podataka o </w:t>
      </w:r>
      <w:r w:rsidRPr="00EE6413">
        <w:rPr>
          <w:rFonts w:cstheme="minorHAnsi"/>
        </w:rPr>
        <w:t>daljem</w:t>
      </w:r>
      <w:r>
        <w:rPr>
          <w:rFonts w:cstheme="minorHAnsi"/>
        </w:rPr>
        <w:t xml:space="preserve"> opredjeljenju učenika</w:t>
      </w:r>
      <w:r w:rsidRPr="00FB347A">
        <w:rPr>
          <w:rFonts w:cstheme="minorHAnsi"/>
        </w:rPr>
        <w:t xml:space="preserve"> za obrazov</w:t>
      </w:r>
      <w:r w:rsidRPr="005E007C">
        <w:rPr>
          <w:rFonts w:cstheme="minorHAnsi"/>
        </w:rPr>
        <w:t xml:space="preserve">anje, obuku ili zaposlenje. </w:t>
      </w:r>
      <w:r w:rsidRPr="00EE6413">
        <w:rPr>
          <w:rFonts w:cstheme="minorHAnsi"/>
        </w:rPr>
        <w:t xml:space="preserve">Vjerujemo da je on važan, ne samo zbog </w:t>
      </w:r>
      <w:r>
        <w:rPr>
          <w:rFonts w:cstheme="minorHAnsi"/>
        </w:rPr>
        <w:t>vođenja</w:t>
      </w:r>
      <w:r w:rsidRPr="00EE6413">
        <w:rPr>
          <w:rFonts w:cstheme="minorHAnsi"/>
        </w:rPr>
        <w:t xml:space="preserve"> tih</w:t>
      </w:r>
      <w:r>
        <w:rPr>
          <w:rFonts w:cstheme="minorHAnsi"/>
        </w:rPr>
        <w:t xml:space="preserve"> podataka o pojedinačnim učenicima</w:t>
      </w:r>
      <w:r w:rsidRPr="00EE6413">
        <w:rPr>
          <w:rFonts w:cstheme="minorHAnsi"/>
        </w:rPr>
        <w:t xml:space="preserve">, već i zato što dobri podaci mogu biti dragocjeni kada </w:t>
      </w:r>
      <w:r>
        <w:rPr>
          <w:rFonts w:cstheme="minorHAnsi"/>
        </w:rPr>
        <w:t>svršene</w:t>
      </w:r>
      <w:r w:rsidRPr="00EE6413">
        <w:rPr>
          <w:rFonts w:cstheme="minorHAnsi"/>
        </w:rPr>
        <w:t xml:space="preserve"> učenike treba pozvati da djeluju</w:t>
      </w:r>
      <w:r w:rsidRPr="005E007C">
        <w:rPr>
          <w:rFonts w:cstheme="minorHAnsi"/>
        </w:rPr>
        <w:t xml:space="preserve"> kao ambasadori (Parametar 5). </w:t>
      </w:r>
      <w:r w:rsidRPr="002B23C9">
        <w:rPr>
          <w:rFonts w:cstheme="minorHAnsi"/>
        </w:rPr>
        <w:t xml:space="preserve">Podaci o </w:t>
      </w:r>
      <w:r w:rsidRPr="00EE6413">
        <w:rPr>
          <w:rFonts w:cstheme="minorHAnsi"/>
        </w:rPr>
        <w:t>daljem</w:t>
      </w:r>
      <w:r w:rsidRPr="002B23C9">
        <w:rPr>
          <w:rFonts w:cstheme="minorHAnsi"/>
        </w:rPr>
        <w:t xml:space="preserve"> opred</w:t>
      </w:r>
      <w:r>
        <w:rPr>
          <w:rFonts w:cstheme="minorHAnsi"/>
        </w:rPr>
        <w:t>j</w:t>
      </w:r>
      <w:r w:rsidRPr="002B23C9">
        <w:rPr>
          <w:rFonts w:cstheme="minorHAnsi"/>
        </w:rPr>
        <w:t xml:space="preserve">eljenju </w:t>
      </w:r>
      <w:r>
        <w:rPr>
          <w:rFonts w:cstheme="minorHAnsi"/>
        </w:rPr>
        <w:t xml:space="preserve">takođe </w:t>
      </w:r>
      <w:r w:rsidRPr="002B23C9">
        <w:rPr>
          <w:rFonts w:cstheme="minorHAnsi"/>
        </w:rPr>
        <w:t xml:space="preserve">mogu biti </w:t>
      </w:r>
      <w:r>
        <w:rPr>
          <w:rFonts w:cstheme="minorHAnsi"/>
        </w:rPr>
        <w:t>značajni</w:t>
      </w:r>
      <w:r w:rsidRPr="002B23C9">
        <w:rPr>
          <w:rFonts w:cstheme="minorHAnsi"/>
        </w:rPr>
        <w:t xml:space="preserve"> </w:t>
      </w:r>
      <w:r>
        <w:rPr>
          <w:rFonts w:cstheme="minorHAnsi"/>
        </w:rPr>
        <w:t>za</w:t>
      </w:r>
      <w:r w:rsidRPr="002B23C9">
        <w:rPr>
          <w:rFonts w:cstheme="minorHAnsi"/>
        </w:rPr>
        <w:t xml:space="preserve"> </w:t>
      </w:r>
      <w:r>
        <w:rPr>
          <w:rFonts w:cstheme="minorHAnsi"/>
        </w:rPr>
        <w:t>podsticanja škola da pruže dobro</w:t>
      </w:r>
      <w:r w:rsidRPr="002B23C9">
        <w:rPr>
          <w:rFonts w:cstheme="minorHAnsi"/>
        </w:rPr>
        <w:t xml:space="preserve"> </w:t>
      </w:r>
      <w:r>
        <w:rPr>
          <w:rFonts w:cstheme="minorHAnsi"/>
        </w:rPr>
        <w:t>karijerno</w:t>
      </w:r>
      <w:r w:rsidRPr="002B23C9">
        <w:rPr>
          <w:rFonts w:cstheme="minorHAnsi"/>
        </w:rPr>
        <w:t xml:space="preserve"> </w:t>
      </w:r>
      <w:r>
        <w:rPr>
          <w:rFonts w:cstheme="minorHAnsi"/>
        </w:rPr>
        <w:t>vođenje</w:t>
      </w:r>
      <w:r w:rsidRPr="002B23C9">
        <w:rPr>
          <w:rFonts w:cstheme="minorHAnsi"/>
        </w:rPr>
        <w:t xml:space="preserve"> – (vidi Preporuku 3).</w:t>
      </w:r>
    </w:p>
    <w:p w:rsidR="004D7293" w:rsidRDefault="004D7293" w:rsidP="004D7293">
      <w:pPr>
        <w:shd w:val="clear" w:color="auto" w:fill="F2F2F2" w:themeFill="background1" w:themeFillShade="F2"/>
        <w:spacing w:after="120"/>
        <w:jc w:val="both"/>
      </w:pPr>
      <w:r w:rsidRPr="00C046B1">
        <w:rPr>
          <w:noProof/>
        </w:rPr>
        <w:drawing>
          <wp:inline distT="0" distB="0" distL="0" distR="0">
            <wp:extent cx="647700" cy="504825"/>
            <wp:effectExtent l="19050" t="0" r="0" b="0"/>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Canada.png"/>
                    <pic:cNvPicPr/>
                  </pic:nvPicPr>
                  <pic:blipFill>
                    <a:blip r:embed="rId13">
                      <a:extLst>
                        <a:ext uri="{28A0092B-C50C-407E-A947-70E740481C1C}">
                          <a14:useLocalDpi xmlns:a14="http://schemas.microsoft.com/office/drawing/2010/main" val="0"/>
                        </a:ext>
                      </a:extLst>
                    </a:blip>
                    <a:stretch>
                      <a:fillRect/>
                    </a:stretch>
                  </pic:blipFill>
                  <pic:spPr>
                    <a:xfrm>
                      <a:off x="0" y="0"/>
                      <a:ext cx="647700" cy="504825"/>
                    </a:xfrm>
                    <a:prstGeom prst="rect">
                      <a:avLst/>
                    </a:prstGeom>
                  </pic:spPr>
                </pic:pic>
              </a:graphicData>
            </a:graphic>
          </wp:inline>
        </w:drawing>
      </w:r>
    </w:p>
    <w:p w:rsidR="004D7293" w:rsidRPr="003B0279" w:rsidRDefault="004D7293" w:rsidP="004D7293">
      <w:pPr>
        <w:shd w:val="clear" w:color="auto" w:fill="F2F2F2" w:themeFill="background1" w:themeFillShade="F2"/>
        <w:spacing w:after="120"/>
        <w:jc w:val="both"/>
      </w:pPr>
      <w:r w:rsidRPr="003B0279">
        <w:t xml:space="preserve">ONTARIO: INDIVIDUALNI PLAN KRETANJA </w:t>
      </w:r>
    </w:p>
    <w:p w:rsidR="004D7293" w:rsidRPr="003B0279" w:rsidRDefault="004D7293" w:rsidP="004D7293">
      <w:pPr>
        <w:shd w:val="clear" w:color="auto" w:fill="F2F2F2" w:themeFill="background1" w:themeFillShade="F2"/>
        <w:spacing w:after="120"/>
        <w:jc w:val="both"/>
      </w:pPr>
      <w:r w:rsidRPr="003B0279">
        <w:t>Individualni plan kretanja</w:t>
      </w:r>
      <w:r>
        <w:t xml:space="preserve"> </w:t>
      </w:r>
      <w:r w:rsidRPr="003B0279">
        <w:t>(</w:t>
      </w:r>
      <w:r w:rsidRPr="00EE6413">
        <w:rPr>
          <w:i/>
        </w:rPr>
        <w:t>The Individual Pathway Plan - IPP</w:t>
      </w:r>
      <w:r w:rsidRPr="003B0279">
        <w:t>) je alat</w:t>
      </w:r>
      <w:r>
        <w:t>ka</w:t>
      </w:r>
      <w:r w:rsidRPr="003B0279">
        <w:t xml:space="preserve"> </w:t>
      </w:r>
      <w:r>
        <w:t>bazirana</w:t>
      </w:r>
      <w:r w:rsidRPr="003B0279">
        <w:t xml:space="preserve"> na internetu,</w:t>
      </w:r>
      <w:r>
        <w:t xml:space="preserve"> koja </w:t>
      </w:r>
      <w:r w:rsidRPr="003B0279">
        <w:t>obezb</w:t>
      </w:r>
      <w:r>
        <w:t>jeđuje nadogradnju</w:t>
      </w:r>
      <w:r w:rsidRPr="003B0279">
        <w:t xml:space="preserve"> </w:t>
      </w:r>
      <w:r>
        <w:t>aktivnosti učenika</w:t>
      </w:r>
      <w:r w:rsidRPr="003B0279">
        <w:t xml:space="preserve"> </w:t>
      </w:r>
      <w:r>
        <w:t>u vezi s</w:t>
      </w:r>
      <w:r w:rsidRPr="003B0279">
        <w:t>a razvoj</w:t>
      </w:r>
      <w:r>
        <w:t>em karijere</w:t>
      </w:r>
      <w:r w:rsidRPr="003B0279">
        <w:t xml:space="preserve">, i onlajn </w:t>
      </w:r>
      <w:r>
        <w:t>platforma</w:t>
      </w:r>
      <w:r w:rsidRPr="003B0279">
        <w:t xml:space="preserve"> </w:t>
      </w:r>
      <w:r>
        <w:t>na kojoj</w:t>
      </w:r>
      <w:r w:rsidRPr="003B0279">
        <w:t xml:space="preserve"> se </w:t>
      </w:r>
      <w:r>
        <w:t>mogu sačuvati izvorni podaci</w:t>
      </w:r>
      <w:r w:rsidRPr="003B0279">
        <w:t xml:space="preserve"> i razmišljanja </w:t>
      </w:r>
      <w:r>
        <w:t>o</w:t>
      </w:r>
      <w:r w:rsidRPr="003B0279">
        <w:t xml:space="preserve"> </w:t>
      </w:r>
      <w:r>
        <w:t>razvoju karijere</w:t>
      </w:r>
      <w:r w:rsidRPr="003B0279">
        <w:t>.</w:t>
      </w:r>
    </w:p>
    <w:p w:rsidR="004D7293" w:rsidRPr="003B0279" w:rsidRDefault="004D7293" w:rsidP="004D7293">
      <w:pPr>
        <w:shd w:val="clear" w:color="auto" w:fill="F2F2F2" w:themeFill="background1" w:themeFillShade="F2"/>
        <w:spacing w:after="120"/>
        <w:jc w:val="both"/>
      </w:pPr>
      <w:r>
        <w:lastRenderedPageBreak/>
        <w:t>A</w:t>
      </w:r>
      <w:r w:rsidRPr="003B0279">
        <w:t>lat</w:t>
      </w:r>
      <w:r>
        <w:t>ka</w:t>
      </w:r>
      <w:r w:rsidRPr="003B0279">
        <w:t xml:space="preserve"> </w:t>
      </w:r>
      <w:r w:rsidRPr="001372EF">
        <w:t>IPP</w:t>
      </w:r>
      <w:r w:rsidRPr="003B0279">
        <w:t xml:space="preserve"> obezb</w:t>
      </w:r>
      <w:r>
        <w:t>j</w:t>
      </w:r>
      <w:r w:rsidRPr="003B0279">
        <w:t xml:space="preserve">eđuje pristup banci </w:t>
      </w:r>
      <w:r>
        <w:t>poslovnih</w:t>
      </w:r>
      <w:r w:rsidRPr="003B0279">
        <w:t xml:space="preserve"> profila i </w:t>
      </w:r>
      <w:r>
        <w:t>omogućava učenicima da odrede sa kojim profilom se poklapaju njihova interesovanja,</w:t>
      </w:r>
      <w:r w:rsidRPr="003B0279">
        <w:t xml:space="preserve"> </w:t>
      </w:r>
      <w:r>
        <w:t xml:space="preserve">a takođe pruža i usluge </w:t>
      </w:r>
      <w:r w:rsidRPr="003B0279">
        <w:t>hosting</w:t>
      </w:r>
      <w:r>
        <w:t>a</w:t>
      </w:r>
      <w:r w:rsidRPr="003B0279">
        <w:t xml:space="preserve"> za </w:t>
      </w:r>
      <w:r>
        <w:t xml:space="preserve">opcione module koji, </w:t>
      </w:r>
      <w:r w:rsidRPr="003B0279">
        <w:t>u nekim slučajevima</w:t>
      </w:r>
      <w:r>
        <w:t>, uključuju i</w:t>
      </w:r>
      <w:r w:rsidRPr="003B0279">
        <w:t xml:space="preserve"> mogućnost onlajn interakcije sa poslodavcima. Plan</w:t>
      </w:r>
      <w:r>
        <w:t>om</w:t>
      </w:r>
      <w:r w:rsidRPr="003B0279">
        <w:t xml:space="preserve"> </w:t>
      </w:r>
      <w:r>
        <w:t>raspolaže</w:t>
      </w:r>
      <w:r w:rsidRPr="003B0279">
        <w:t xml:space="preserve"> </w:t>
      </w:r>
      <w:r>
        <w:t xml:space="preserve">pojedinac, </w:t>
      </w:r>
      <w:r w:rsidRPr="003B0279">
        <w:t xml:space="preserve">ali se može </w:t>
      </w:r>
      <w:r>
        <w:t>nadograditi da bude</w:t>
      </w:r>
      <w:r w:rsidRPr="003B0279">
        <w:t xml:space="preserve"> na nivou </w:t>
      </w:r>
      <w:r>
        <w:t>provincije</w:t>
      </w:r>
      <w:r w:rsidRPr="003B0279">
        <w:t xml:space="preserve">, školskog odbora ili škole. </w:t>
      </w:r>
      <w:r>
        <w:t>Ministarstvo prosvete</w:t>
      </w:r>
      <w:r w:rsidRPr="003B0279">
        <w:t xml:space="preserve"> Ontarija vidi </w:t>
      </w:r>
      <w:r w:rsidRPr="001372EF">
        <w:t>IPP</w:t>
      </w:r>
      <w:r w:rsidRPr="003B0279">
        <w:t xml:space="preserve"> kao alat</w:t>
      </w:r>
      <w:r>
        <w:t>ku kojo</w:t>
      </w:r>
      <w:r w:rsidRPr="003B0279">
        <w:t xml:space="preserve">m će implementirati svoju politiku </w:t>
      </w:r>
      <w:r>
        <w:t>karijernog vođenja</w:t>
      </w:r>
      <w:r w:rsidRPr="003B0279">
        <w:t>, „</w:t>
      </w:r>
      <w:r>
        <w:t xml:space="preserve">Kreiranje puta ka </w:t>
      </w:r>
      <w:r w:rsidRPr="003B0279">
        <w:t>usp</w:t>
      </w:r>
      <w:r>
        <w:t>jehu</w:t>
      </w:r>
      <w:r w:rsidRPr="003B0279">
        <w:t>“.</w:t>
      </w:r>
    </w:p>
    <w:p w:rsidR="004D7293" w:rsidRPr="003B0279" w:rsidRDefault="004D7293" w:rsidP="004D7293">
      <w:pPr>
        <w:shd w:val="clear" w:color="auto" w:fill="F2F2F2" w:themeFill="background1" w:themeFillShade="F2"/>
        <w:spacing w:after="120"/>
        <w:jc w:val="both"/>
        <w:rPr>
          <w:iCs/>
        </w:rPr>
      </w:pPr>
      <w:r w:rsidRPr="001372EF">
        <w:t>IPP</w:t>
      </w:r>
      <w:r w:rsidRPr="003B0279">
        <w:t xml:space="preserve"> </w:t>
      </w:r>
      <w:r>
        <w:t>alatka je trenutno dostup</w:t>
      </w:r>
      <w:r w:rsidRPr="003B0279">
        <w:t>n</w:t>
      </w:r>
      <w:r>
        <w:t>a</w:t>
      </w:r>
      <w:r w:rsidRPr="003B0279">
        <w:t xml:space="preserve"> kroz dva komercijalna softverska paketa </w:t>
      </w:r>
      <w:r>
        <w:rPr>
          <w:iCs/>
        </w:rPr>
        <w:t>Moj plan i Karijerno</w:t>
      </w:r>
      <w:r w:rsidRPr="003B0279">
        <w:rPr>
          <w:iCs/>
        </w:rPr>
        <w:t xml:space="preserve"> krstarenje</w:t>
      </w:r>
      <w:r>
        <w:rPr>
          <w:iCs/>
        </w:rPr>
        <w:t xml:space="preserve"> (</w:t>
      </w:r>
      <w:r w:rsidRPr="003B0279">
        <w:rPr>
          <w:i/>
          <w:iCs/>
        </w:rPr>
        <w:t xml:space="preserve">My Blueprint </w:t>
      </w:r>
      <w:r w:rsidRPr="003B0279">
        <w:t xml:space="preserve">i </w:t>
      </w:r>
      <w:r w:rsidRPr="003B0279">
        <w:rPr>
          <w:i/>
          <w:iCs/>
        </w:rPr>
        <w:t>Career Cruising</w:t>
      </w:r>
      <w:r w:rsidRPr="003B0279">
        <w:rPr>
          <w:iCs/>
        </w:rPr>
        <w:t>). Oba su bila u upotrebi u školama koje smo pos</w:t>
      </w:r>
      <w:r>
        <w:rPr>
          <w:iCs/>
        </w:rPr>
        <w:t>j</w:t>
      </w:r>
      <w:r w:rsidRPr="003B0279">
        <w:rPr>
          <w:iCs/>
        </w:rPr>
        <w:t xml:space="preserve">etili, ali ideja </w:t>
      </w:r>
      <w:r>
        <w:rPr>
          <w:iCs/>
        </w:rPr>
        <w:t xml:space="preserve">o </w:t>
      </w:r>
      <w:r w:rsidRPr="009A3D3F">
        <w:rPr>
          <w:i/>
          <w:iCs/>
        </w:rPr>
        <w:t>IPP</w:t>
      </w:r>
      <w:r>
        <w:rPr>
          <w:iCs/>
        </w:rPr>
        <w:t xml:space="preserve"> alatki </w:t>
      </w:r>
      <w:r w:rsidRPr="003B0279">
        <w:rPr>
          <w:iCs/>
        </w:rPr>
        <w:t>je</w:t>
      </w:r>
      <w:r>
        <w:rPr>
          <w:iCs/>
        </w:rPr>
        <w:t>ste</w:t>
      </w:r>
      <w:r w:rsidRPr="003B0279">
        <w:rPr>
          <w:iCs/>
        </w:rPr>
        <w:t xml:space="preserve"> nova i tek treba </w:t>
      </w:r>
      <w:r>
        <w:rPr>
          <w:iCs/>
        </w:rPr>
        <w:t xml:space="preserve">u potpunosti </w:t>
      </w:r>
      <w:r w:rsidRPr="003B0279">
        <w:rPr>
          <w:iCs/>
        </w:rPr>
        <w:t xml:space="preserve">da se realizuje. Edukatori na svim nivoima bili </w:t>
      </w:r>
      <w:r>
        <w:rPr>
          <w:iCs/>
        </w:rPr>
        <w:t xml:space="preserve">su </w:t>
      </w:r>
      <w:r w:rsidRPr="003B0279">
        <w:rPr>
          <w:iCs/>
        </w:rPr>
        <w:t>optimistični u vezi usp</w:t>
      </w:r>
      <w:r>
        <w:rPr>
          <w:iCs/>
        </w:rPr>
        <w:t>j</w:t>
      </w:r>
      <w:r w:rsidRPr="003B0279">
        <w:rPr>
          <w:iCs/>
        </w:rPr>
        <w:t>ešne implementacije i praktične prim</w:t>
      </w:r>
      <w:r>
        <w:rPr>
          <w:iCs/>
        </w:rPr>
        <w:t>j</w:t>
      </w:r>
      <w:r w:rsidRPr="003B0279">
        <w:rPr>
          <w:iCs/>
        </w:rPr>
        <w:t xml:space="preserve">ene </w:t>
      </w:r>
      <w:r>
        <w:rPr>
          <w:iCs/>
        </w:rPr>
        <w:t>ove alatke</w:t>
      </w:r>
      <w:r w:rsidRPr="003B0279">
        <w:rPr>
          <w:iCs/>
        </w:rPr>
        <w:t xml:space="preserve"> </w:t>
      </w:r>
      <w:r>
        <w:rPr>
          <w:iCs/>
        </w:rPr>
        <w:t>koja</w:t>
      </w:r>
      <w:r w:rsidRPr="003B0279">
        <w:rPr>
          <w:iCs/>
        </w:rPr>
        <w:t xml:space="preserve"> nudi</w:t>
      </w:r>
      <w:r>
        <w:rPr>
          <w:iCs/>
        </w:rPr>
        <w:t xml:space="preserve"> jednostavan način za nadogradnju</w:t>
      </w:r>
      <w:r w:rsidRPr="003B0279">
        <w:rPr>
          <w:iCs/>
        </w:rPr>
        <w:t xml:space="preserve"> i vođenje </w:t>
      </w:r>
      <w:r>
        <w:rPr>
          <w:iCs/>
        </w:rPr>
        <w:t>individualnih planova za razvoj karijere</w:t>
      </w:r>
      <w:r w:rsidRPr="003B0279">
        <w:rPr>
          <w:iCs/>
        </w:rPr>
        <w:t>. Dizajniran</w:t>
      </w:r>
      <w:r>
        <w:rPr>
          <w:iCs/>
        </w:rPr>
        <w:t>a</w:t>
      </w:r>
      <w:r w:rsidRPr="003B0279">
        <w:rPr>
          <w:iCs/>
        </w:rPr>
        <w:t xml:space="preserve"> je tako da se može lako </w:t>
      </w:r>
      <w:r>
        <w:rPr>
          <w:iCs/>
        </w:rPr>
        <w:t xml:space="preserve">kompletirati </w:t>
      </w:r>
      <w:r w:rsidRPr="003B0279">
        <w:rPr>
          <w:iCs/>
        </w:rPr>
        <w:t>na povremenim sesijama</w:t>
      </w:r>
      <w:r>
        <w:rPr>
          <w:iCs/>
        </w:rPr>
        <w:t xml:space="preserve"> (u trajanju od 10 do 20 minuta)</w:t>
      </w:r>
      <w:r w:rsidRPr="003B0279">
        <w:rPr>
          <w:iCs/>
        </w:rPr>
        <w:t xml:space="preserve">. </w:t>
      </w:r>
      <w:r>
        <w:rPr>
          <w:iCs/>
        </w:rPr>
        <w:t>Planira se uvođenje obaveze</w:t>
      </w:r>
      <w:r w:rsidRPr="003B0279">
        <w:rPr>
          <w:iCs/>
        </w:rPr>
        <w:t xml:space="preserve"> da </w:t>
      </w:r>
      <w:r>
        <w:rPr>
          <w:iCs/>
        </w:rPr>
        <w:t xml:space="preserve">učenik najmanje dva puta godišnje </w:t>
      </w:r>
      <w:r w:rsidRPr="003B0279">
        <w:rPr>
          <w:iCs/>
        </w:rPr>
        <w:t xml:space="preserve">razmatra svoj Plan sa </w:t>
      </w:r>
      <w:r>
        <w:rPr>
          <w:iCs/>
        </w:rPr>
        <w:t>članom</w:t>
      </w:r>
      <w:r w:rsidRPr="003B0279">
        <w:rPr>
          <w:iCs/>
        </w:rPr>
        <w:t xml:space="preserve"> kolektiva i da ga predstavi roditeljima.</w:t>
      </w:r>
    </w:p>
    <w:p w:rsidR="004D7293" w:rsidRPr="003B0279" w:rsidRDefault="004D7293" w:rsidP="004D7293">
      <w:pPr>
        <w:shd w:val="clear" w:color="auto" w:fill="F2F2F2" w:themeFill="background1" w:themeFillShade="F2"/>
        <w:spacing w:after="120"/>
        <w:jc w:val="both"/>
        <w:rPr>
          <w:iCs/>
        </w:rPr>
      </w:pPr>
      <w:r>
        <w:rPr>
          <w:iCs/>
        </w:rPr>
        <w:t>Ministarstvo</w:t>
      </w:r>
      <w:r w:rsidRPr="003B0279">
        <w:rPr>
          <w:iCs/>
        </w:rPr>
        <w:t xml:space="preserve"> </w:t>
      </w:r>
      <w:r>
        <w:rPr>
          <w:iCs/>
        </w:rPr>
        <w:t>prosvete</w:t>
      </w:r>
      <w:r w:rsidRPr="003B0279">
        <w:rPr>
          <w:iCs/>
        </w:rPr>
        <w:t xml:space="preserve"> Ontarija </w:t>
      </w:r>
      <w:r>
        <w:rPr>
          <w:iCs/>
        </w:rPr>
        <w:t xml:space="preserve">pažljivo je planiralo implementaciju </w:t>
      </w:r>
      <w:r w:rsidRPr="001372EF">
        <w:rPr>
          <w:iCs/>
        </w:rPr>
        <w:t>IPP</w:t>
      </w:r>
      <w:r>
        <w:rPr>
          <w:iCs/>
        </w:rPr>
        <w:t xml:space="preserve"> </w:t>
      </w:r>
      <w:r w:rsidRPr="003B0279">
        <w:rPr>
          <w:iCs/>
        </w:rPr>
        <w:t>a</w:t>
      </w:r>
      <w:r>
        <w:rPr>
          <w:iCs/>
        </w:rPr>
        <w:t>latke</w:t>
      </w:r>
      <w:r w:rsidRPr="003B0279">
        <w:rPr>
          <w:iCs/>
        </w:rPr>
        <w:t>: prva faza je obezb</w:t>
      </w:r>
      <w:r>
        <w:rPr>
          <w:iCs/>
        </w:rPr>
        <w:t>j</w:t>
      </w:r>
      <w:r w:rsidRPr="003B0279">
        <w:rPr>
          <w:iCs/>
        </w:rPr>
        <w:t xml:space="preserve">eđivanje novčanih sredstava i </w:t>
      </w:r>
      <w:r>
        <w:rPr>
          <w:iCs/>
        </w:rPr>
        <w:t xml:space="preserve">razgovor sa zainteresovanim stranama </w:t>
      </w:r>
      <w:r w:rsidRPr="003B0279">
        <w:rPr>
          <w:iCs/>
        </w:rPr>
        <w:t>pr</w:t>
      </w:r>
      <w:r>
        <w:rPr>
          <w:iCs/>
        </w:rPr>
        <w:t>ij</w:t>
      </w:r>
      <w:r w:rsidRPr="003B0279">
        <w:rPr>
          <w:iCs/>
        </w:rPr>
        <w:t xml:space="preserve">e formalnog naloga za </w:t>
      </w:r>
      <w:r>
        <w:rPr>
          <w:iCs/>
        </w:rPr>
        <w:t>njenu</w:t>
      </w:r>
      <w:r w:rsidRPr="003B0279">
        <w:rPr>
          <w:iCs/>
        </w:rPr>
        <w:t xml:space="preserve"> upotrebu.</w:t>
      </w:r>
    </w:p>
    <w:p w:rsidR="004D7293" w:rsidRDefault="004D7293" w:rsidP="004D7293">
      <w:pPr>
        <w:spacing w:after="120"/>
        <w:rPr>
          <w:iCs/>
        </w:rPr>
      </w:pPr>
    </w:p>
    <w:p w:rsidR="004D7293" w:rsidRPr="003B0279" w:rsidRDefault="004D7293" w:rsidP="004D7293">
      <w:pPr>
        <w:shd w:val="clear" w:color="auto" w:fill="F2F2F2" w:themeFill="background1" w:themeFillShade="F2"/>
        <w:spacing w:after="120"/>
        <w:jc w:val="both"/>
        <w:rPr>
          <w:iCs/>
        </w:rPr>
      </w:pPr>
      <w:r w:rsidRPr="003B0279">
        <w:rPr>
          <w:iCs/>
        </w:rPr>
        <w:t xml:space="preserve">PARAMETAR 4: POVEZIVANJE KURIKULUMA SA </w:t>
      </w:r>
      <w:r>
        <w:rPr>
          <w:iCs/>
        </w:rPr>
        <w:t>PROFESIJAMA</w:t>
      </w:r>
    </w:p>
    <w:p w:rsidR="004D7293" w:rsidRDefault="004D7293" w:rsidP="004D7293">
      <w:pPr>
        <w:shd w:val="clear" w:color="auto" w:fill="F2F2F2" w:themeFill="background1" w:themeFillShade="F2"/>
        <w:spacing w:after="120"/>
        <w:jc w:val="both"/>
        <w:rPr>
          <w:iCs/>
        </w:rPr>
      </w:pPr>
      <w:r w:rsidRPr="003B0279">
        <w:rPr>
          <w:iCs/>
        </w:rPr>
        <w:t xml:space="preserve">Svi nastavnici treba da povežu </w:t>
      </w:r>
      <w:r>
        <w:rPr>
          <w:iCs/>
        </w:rPr>
        <w:t>nastavni plan i program</w:t>
      </w:r>
      <w:r w:rsidRPr="003B0279">
        <w:rPr>
          <w:iCs/>
        </w:rPr>
        <w:t xml:space="preserve"> sa </w:t>
      </w:r>
      <w:r>
        <w:rPr>
          <w:iCs/>
        </w:rPr>
        <w:t>profesijama</w:t>
      </w:r>
      <w:r w:rsidRPr="003B0279">
        <w:rPr>
          <w:iCs/>
        </w:rPr>
        <w:t xml:space="preserve">. Nastavnici </w:t>
      </w:r>
      <w:r w:rsidRPr="001372EF">
        <w:rPr>
          <w:iCs/>
        </w:rPr>
        <w:t>STEM</w:t>
      </w:r>
      <w:r w:rsidRPr="003B0279">
        <w:rPr>
          <w:iCs/>
        </w:rPr>
        <w:t xml:space="preserve"> predmeta treba da istaknu važnost </w:t>
      </w:r>
      <w:r w:rsidRPr="001372EF">
        <w:rPr>
          <w:iCs/>
        </w:rPr>
        <w:t>STEM</w:t>
      </w:r>
      <w:r w:rsidRPr="003B0279">
        <w:rPr>
          <w:iCs/>
        </w:rPr>
        <w:t xml:space="preserve"> predmeta za širok spektar budućih profesionalnih puteva.</w:t>
      </w:r>
    </w:p>
    <w:p w:rsidR="004D7293" w:rsidRDefault="004D7293" w:rsidP="004D7293">
      <w:pPr>
        <w:shd w:val="clear" w:color="auto" w:fill="F2F2F2" w:themeFill="background1" w:themeFillShade="F2"/>
        <w:spacing w:after="120"/>
        <w:jc w:val="both"/>
        <w:rPr>
          <w:iCs/>
        </w:rPr>
      </w:pPr>
      <w:r>
        <w:rPr>
          <w:iCs/>
        </w:rPr>
        <w:t xml:space="preserve">Do 14. godine, svaki učenik bi trebalo da je imao priliku da sazna kako različiti </w:t>
      </w:r>
      <w:r w:rsidRPr="001372EF">
        <w:rPr>
          <w:iCs/>
        </w:rPr>
        <w:t>STEM</w:t>
      </w:r>
      <w:r>
        <w:rPr>
          <w:iCs/>
        </w:rPr>
        <w:t xml:space="preserve"> predmeti pomažu ljudima da nađu zaposlenje u velikom broju zanimanja i kako da budu bolji radnici.</w:t>
      </w:r>
    </w:p>
    <w:p w:rsidR="004D7293" w:rsidRPr="009A3D3F" w:rsidRDefault="004D7293" w:rsidP="004D7293">
      <w:pPr>
        <w:spacing w:after="120"/>
        <w:rPr>
          <w:iCs/>
        </w:rPr>
      </w:pPr>
    </w:p>
    <w:p w:rsidR="004D7293" w:rsidRDefault="004D7293" w:rsidP="004D7293">
      <w:pPr>
        <w:shd w:val="clear" w:color="auto" w:fill="F2F2F2" w:themeFill="background1" w:themeFillShade="F2"/>
        <w:spacing w:after="120"/>
        <w:rPr>
          <w:iCs/>
        </w:rPr>
      </w:pPr>
      <w:r w:rsidRPr="009A3D3F">
        <w:rPr>
          <w:iCs/>
          <w:noProof/>
        </w:rPr>
        <w:drawing>
          <wp:inline distT="0" distB="0" distL="0" distR="0">
            <wp:extent cx="581025" cy="504825"/>
            <wp:effectExtent l="19050" t="0" r="9525" b="0"/>
            <wp:docPr id="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herlandsflag.png"/>
                    <pic:cNvPicPr/>
                  </pic:nvPicPr>
                  <pic:blipFill>
                    <a:blip r:embed="rId12">
                      <a:extLst>
                        <a:ext uri="{28A0092B-C50C-407E-A947-70E740481C1C}">
                          <a14:useLocalDpi xmlns:a14="http://schemas.microsoft.com/office/drawing/2010/main" val="0"/>
                        </a:ext>
                      </a:extLst>
                    </a:blip>
                    <a:stretch>
                      <a:fillRect/>
                    </a:stretch>
                  </pic:blipFill>
                  <pic:spPr>
                    <a:xfrm>
                      <a:off x="0" y="0"/>
                      <a:ext cx="581260" cy="505029"/>
                    </a:xfrm>
                    <a:prstGeom prst="rect">
                      <a:avLst/>
                    </a:prstGeom>
                    <a:solidFill>
                      <a:schemeClr val="bg1">
                        <a:lumMod val="85000"/>
                      </a:schemeClr>
                    </a:solidFill>
                  </pic:spPr>
                </pic:pic>
              </a:graphicData>
            </a:graphic>
          </wp:inline>
        </w:drawing>
      </w:r>
    </w:p>
    <w:p w:rsidR="004D7293" w:rsidRPr="00A51CFA" w:rsidRDefault="004D7293" w:rsidP="004D7293">
      <w:pPr>
        <w:shd w:val="clear" w:color="auto" w:fill="F2F2F2" w:themeFill="background1" w:themeFillShade="F2"/>
        <w:spacing w:after="120"/>
        <w:rPr>
          <w:iCs/>
        </w:rPr>
      </w:pPr>
      <w:r w:rsidRPr="00A51CFA">
        <w:rPr>
          <w:iCs/>
        </w:rPr>
        <w:t xml:space="preserve">HOLANDIJA: </w:t>
      </w:r>
      <w:r w:rsidRPr="00A51CFA">
        <w:rPr>
          <w:i/>
          <w:iCs/>
        </w:rPr>
        <w:t>TECHNASIUM</w:t>
      </w:r>
    </w:p>
    <w:p w:rsidR="004D7293" w:rsidRPr="00A51CFA" w:rsidRDefault="004D7293" w:rsidP="004D7293">
      <w:pPr>
        <w:shd w:val="clear" w:color="auto" w:fill="F2F2F2" w:themeFill="background1" w:themeFillShade="F2"/>
        <w:spacing w:after="120"/>
        <w:jc w:val="both"/>
        <w:rPr>
          <w:iCs/>
        </w:rPr>
      </w:pPr>
      <w:r w:rsidRPr="00A51CFA">
        <w:rPr>
          <w:i/>
          <w:iCs/>
        </w:rPr>
        <w:t>Technasium</w:t>
      </w:r>
      <w:r w:rsidRPr="00A51CFA">
        <w:rPr>
          <w:iCs/>
        </w:rPr>
        <w:t xml:space="preserve"> je </w:t>
      </w:r>
      <w:r>
        <w:rPr>
          <w:iCs/>
        </w:rPr>
        <w:t xml:space="preserve">rastući </w:t>
      </w:r>
      <w:r w:rsidRPr="00A51CFA">
        <w:rPr>
          <w:iCs/>
        </w:rPr>
        <w:t xml:space="preserve">nacionalni pokret </w:t>
      </w:r>
      <w:r>
        <w:rPr>
          <w:iCs/>
        </w:rPr>
        <w:t>koji se zalaže za ugrađivanje rada na raznim projektima iz stvarnog života u školski kurikulum.</w:t>
      </w:r>
      <w:r w:rsidRPr="00A51CFA">
        <w:rPr>
          <w:iCs/>
        </w:rPr>
        <w:t xml:space="preserve"> Vid</w:t>
      </w:r>
      <w:r>
        <w:rPr>
          <w:iCs/>
        </w:rPr>
        <w:t>j</w:t>
      </w:r>
      <w:r w:rsidRPr="00A51CFA">
        <w:rPr>
          <w:iCs/>
        </w:rPr>
        <w:t>eli smo jedan prim</w:t>
      </w:r>
      <w:r>
        <w:rPr>
          <w:iCs/>
        </w:rPr>
        <w:t>j</w:t>
      </w:r>
      <w:r w:rsidRPr="00A51CFA">
        <w:rPr>
          <w:iCs/>
        </w:rPr>
        <w:t xml:space="preserve">er u </w:t>
      </w:r>
      <w:r>
        <w:rPr>
          <w:iCs/>
        </w:rPr>
        <w:t xml:space="preserve">koledžu </w:t>
      </w:r>
      <w:r w:rsidRPr="00AE35AB">
        <w:rPr>
          <w:iCs/>
        </w:rPr>
        <w:t>Njumen</w:t>
      </w:r>
      <w:r w:rsidRPr="00A51CFA">
        <w:rPr>
          <w:iCs/>
        </w:rPr>
        <w:t xml:space="preserve"> u Bredi. U zemlji postoji </w:t>
      </w:r>
      <w:r>
        <w:rPr>
          <w:iCs/>
        </w:rPr>
        <w:t>1</w:t>
      </w:r>
      <w:r w:rsidRPr="00A51CFA">
        <w:rPr>
          <w:iCs/>
        </w:rPr>
        <w:t xml:space="preserve">4 mreža </w:t>
      </w:r>
      <w:r w:rsidRPr="00A51CFA">
        <w:rPr>
          <w:i/>
          <w:iCs/>
        </w:rPr>
        <w:t>Technasium</w:t>
      </w:r>
      <w:r w:rsidRPr="00A51CFA">
        <w:rPr>
          <w:iCs/>
        </w:rPr>
        <w:t>-a, koje obuhvataju oko 75 škola. Učenici koji se opred</w:t>
      </w:r>
      <w:r>
        <w:rPr>
          <w:iCs/>
        </w:rPr>
        <w:t>ij</w:t>
      </w:r>
      <w:r w:rsidRPr="00A51CFA">
        <w:rPr>
          <w:iCs/>
        </w:rPr>
        <w:t xml:space="preserve">ele za </w:t>
      </w:r>
      <w:r w:rsidRPr="00A51CFA">
        <w:rPr>
          <w:i/>
          <w:iCs/>
        </w:rPr>
        <w:t>Technasium</w:t>
      </w:r>
      <w:r w:rsidRPr="00A51CFA">
        <w:rPr>
          <w:iCs/>
        </w:rPr>
        <w:t xml:space="preserve"> </w:t>
      </w:r>
      <w:r>
        <w:rPr>
          <w:iCs/>
        </w:rPr>
        <w:t xml:space="preserve">skoro </w:t>
      </w:r>
      <w:r w:rsidRPr="00A51CFA">
        <w:rPr>
          <w:iCs/>
        </w:rPr>
        <w:t xml:space="preserve">20% vremena </w:t>
      </w:r>
      <w:r>
        <w:rPr>
          <w:iCs/>
        </w:rPr>
        <w:t>potrebnog za savladavanje gradiva provode</w:t>
      </w:r>
      <w:r w:rsidRPr="00A51CFA">
        <w:rPr>
          <w:iCs/>
        </w:rPr>
        <w:t xml:space="preserve"> radeći na problemima „iz stvarnog života“ koje postavljaju kompanije ili instituti: to </w:t>
      </w:r>
      <w:r>
        <w:rPr>
          <w:iCs/>
        </w:rPr>
        <w:t>uključuje</w:t>
      </w:r>
      <w:r w:rsidRPr="00A51CFA">
        <w:rPr>
          <w:iCs/>
        </w:rPr>
        <w:t xml:space="preserve"> i dan </w:t>
      </w:r>
      <w:r>
        <w:rPr>
          <w:iCs/>
        </w:rPr>
        <w:t xml:space="preserve">proveden </w:t>
      </w:r>
      <w:r w:rsidRPr="00A51CFA">
        <w:rPr>
          <w:iCs/>
        </w:rPr>
        <w:t>u kompaniji i pos</w:t>
      </w:r>
      <w:r>
        <w:rPr>
          <w:iCs/>
        </w:rPr>
        <w:t>j</w:t>
      </w:r>
      <w:r w:rsidRPr="00A51CFA">
        <w:rPr>
          <w:iCs/>
        </w:rPr>
        <w:t xml:space="preserve">etu predstavnika kompanije školi. </w:t>
      </w:r>
      <w:r>
        <w:rPr>
          <w:iCs/>
        </w:rPr>
        <w:t>Najvažniji momenat</w:t>
      </w:r>
      <w:r w:rsidRPr="00A51CFA">
        <w:rPr>
          <w:iCs/>
        </w:rPr>
        <w:t xml:space="preserve"> je predstavljanje rešenja kompaniji koja je postavila problem; obično su uključeni i fakulteti.</w:t>
      </w:r>
    </w:p>
    <w:p w:rsidR="004D7293" w:rsidRPr="00A51CFA" w:rsidRDefault="004D7293" w:rsidP="004D7293">
      <w:pPr>
        <w:shd w:val="clear" w:color="auto" w:fill="F2F2F2" w:themeFill="background1" w:themeFillShade="F2"/>
        <w:spacing w:after="120"/>
        <w:jc w:val="both"/>
        <w:rPr>
          <w:iCs/>
        </w:rPr>
      </w:pPr>
      <w:r w:rsidRPr="00A51CFA">
        <w:rPr>
          <w:iCs/>
        </w:rPr>
        <w:t>Program ima veliki potencijal za razvijanje v</w:t>
      </w:r>
      <w:r>
        <w:rPr>
          <w:iCs/>
        </w:rPr>
        <w:t xml:space="preserve">ještine rešavanja problema, preduzetničkih sposobnosti i za </w:t>
      </w:r>
      <w:r w:rsidRPr="00A51CFA">
        <w:rPr>
          <w:iCs/>
        </w:rPr>
        <w:t xml:space="preserve">povezivanja </w:t>
      </w:r>
      <w:r w:rsidRPr="00E53AEA">
        <w:rPr>
          <w:i/>
          <w:iCs/>
        </w:rPr>
        <w:t>STEM</w:t>
      </w:r>
      <w:r w:rsidRPr="00A51CFA">
        <w:rPr>
          <w:iCs/>
        </w:rPr>
        <w:t xml:space="preserve"> predmeta sa </w:t>
      </w:r>
      <w:r>
        <w:rPr>
          <w:iCs/>
        </w:rPr>
        <w:t>svijetom posla</w:t>
      </w:r>
      <w:r w:rsidRPr="00A51CFA">
        <w:rPr>
          <w:iCs/>
        </w:rPr>
        <w:t>.</w:t>
      </w:r>
    </w:p>
    <w:p w:rsidR="004D7293" w:rsidRPr="00A51CFA" w:rsidRDefault="004D7293" w:rsidP="004D7293">
      <w:pPr>
        <w:spacing w:after="120"/>
        <w:rPr>
          <w:iCs/>
        </w:rPr>
      </w:pPr>
      <w:r w:rsidRPr="00A51CFA">
        <w:rPr>
          <w:iCs/>
        </w:rPr>
        <w:t xml:space="preserve">3.5 PARAMETAR 4: POVEZIVANJE KURIKULUMA SA </w:t>
      </w:r>
      <w:r>
        <w:rPr>
          <w:iCs/>
        </w:rPr>
        <w:t>POSLOVIMA</w:t>
      </w:r>
    </w:p>
    <w:p w:rsidR="004D7293" w:rsidRPr="00A51CFA" w:rsidRDefault="004D7293" w:rsidP="004D7293">
      <w:pPr>
        <w:spacing w:after="120"/>
        <w:jc w:val="both"/>
        <w:rPr>
          <w:iCs/>
        </w:rPr>
      </w:pPr>
      <w:r w:rsidRPr="00A51CFA">
        <w:rPr>
          <w:iCs/>
        </w:rPr>
        <w:t xml:space="preserve">Nekoliko puta </w:t>
      </w:r>
      <w:r>
        <w:rPr>
          <w:iCs/>
        </w:rPr>
        <w:t xml:space="preserve">su nam rekli </w:t>
      </w:r>
      <w:r w:rsidRPr="00A51CFA">
        <w:rPr>
          <w:iCs/>
        </w:rPr>
        <w:t xml:space="preserve">(na primer, u Finskoj i Ontariju) da nastavnici moraju da povežu </w:t>
      </w:r>
      <w:r>
        <w:rPr>
          <w:iCs/>
        </w:rPr>
        <w:t>poslove</w:t>
      </w:r>
      <w:r w:rsidRPr="00A51CFA">
        <w:rPr>
          <w:iCs/>
        </w:rPr>
        <w:t xml:space="preserve"> sa podučavanjem. Nastavnici </w:t>
      </w:r>
      <w:r>
        <w:rPr>
          <w:iCs/>
        </w:rPr>
        <w:t>prirodnih nauka</w:t>
      </w:r>
      <w:r w:rsidRPr="00A51CFA">
        <w:rPr>
          <w:iCs/>
        </w:rPr>
        <w:t xml:space="preserve"> i matematike mogu da povećaju </w:t>
      </w:r>
      <w:r>
        <w:rPr>
          <w:iCs/>
        </w:rPr>
        <w:t>relevantnost</w:t>
      </w:r>
      <w:r w:rsidRPr="00A51CFA">
        <w:rPr>
          <w:iCs/>
        </w:rPr>
        <w:t xml:space="preserve"> svog </w:t>
      </w:r>
      <w:r w:rsidRPr="00A51CFA">
        <w:rPr>
          <w:iCs/>
        </w:rPr>
        <w:lastRenderedPageBreak/>
        <w:t>poduč</w:t>
      </w:r>
      <w:r>
        <w:rPr>
          <w:iCs/>
        </w:rPr>
        <w:t>avanja i podstaknu</w:t>
      </w:r>
      <w:r w:rsidRPr="00A51CFA">
        <w:rPr>
          <w:iCs/>
        </w:rPr>
        <w:t xml:space="preserve"> učenje </w:t>
      </w:r>
      <w:r>
        <w:rPr>
          <w:iCs/>
        </w:rPr>
        <w:t xml:space="preserve">potrebno za razvoj karijere </w:t>
      </w:r>
      <w:r w:rsidRPr="00A51CFA">
        <w:rPr>
          <w:iCs/>
        </w:rPr>
        <w:t>povezivanjem kurikuluma sa prim</w:t>
      </w:r>
      <w:r>
        <w:rPr>
          <w:iCs/>
        </w:rPr>
        <w:t>j</w:t>
      </w:r>
      <w:r w:rsidRPr="00A51CFA">
        <w:rPr>
          <w:iCs/>
        </w:rPr>
        <w:t>erima iz sv</w:t>
      </w:r>
      <w:r>
        <w:rPr>
          <w:iCs/>
        </w:rPr>
        <w:t>ij</w:t>
      </w:r>
      <w:r w:rsidRPr="00A51CFA">
        <w:rPr>
          <w:iCs/>
        </w:rPr>
        <w:t>eta</w:t>
      </w:r>
      <w:r>
        <w:rPr>
          <w:iCs/>
        </w:rPr>
        <w:t xml:space="preserve"> posla</w:t>
      </w:r>
      <w:r w:rsidRPr="00A51CFA">
        <w:rPr>
          <w:iCs/>
        </w:rPr>
        <w:t xml:space="preserve">: na primer, tehničar na rendgenu (fizika), analitičar </w:t>
      </w:r>
      <w:r>
        <w:rPr>
          <w:iCs/>
        </w:rPr>
        <w:t>hrane</w:t>
      </w:r>
      <w:r w:rsidRPr="00A51CFA">
        <w:rPr>
          <w:iCs/>
        </w:rPr>
        <w:t xml:space="preserve"> (hemija), zaštitnik životne sredine (biologija) i proc</w:t>
      </w:r>
      <w:r>
        <w:rPr>
          <w:iCs/>
        </w:rPr>
        <w:t>j</w:t>
      </w:r>
      <w:r w:rsidRPr="00A51CFA">
        <w:rPr>
          <w:iCs/>
        </w:rPr>
        <w:t>enitelj rizika (matematika) – prim</w:t>
      </w:r>
      <w:r>
        <w:rPr>
          <w:iCs/>
        </w:rPr>
        <w:t>j</w:t>
      </w:r>
      <w:r w:rsidRPr="00A51CFA">
        <w:rPr>
          <w:iCs/>
        </w:rPr>
        <w:t>eri su brojni.</w:t>
      </w:r>
    </w:p>
    <w:p w:rsidR="004D7293" w:rsidRPr="00A51CFA" w:rsidRDefault="004D7293" w:rsidP="004D7293">
      <w:pPr>
        <w:spacing w:after="120"/>
        <w:jc w:val="both"/>
        <w:rPr>
          <w:iCs/>
        </w:rPr>
      </w:pPr>
      <w:r w:rsidRPr="00A51CFA">
        <w:rPr>
          <w:iCs/>
        </w:rPr>
        <w:t xml:space="preserve">U Finskoj i Ontariju su nam rekli </w:t>
      </w:r>
      <w:r>
        <w:rPr>
          <w:iCs/>
        </w:rPr>
        <w:t xml:space="preserve">da se od nastavnika očekuje da su upoznati </w:t>
      </w:r>
      <w:r w:rsidRPr="00A51CFA">
        <w:rPr>
          <w:iCs/>
        </w:rPr>
        <w:t xml:space="preserve">sa </w:t>
      </w:r>
      <w:r>
        <w:rPr>
          <w:iCs/>
        </w:rPr>
        <w:t>karijernim mogućnostima koje pruža njihov predmet i da u skladu sa tim podučavaju</w:t>
      </w:r>
      <w:r w:rsidRPr="00A51CFA">
        <w:rPr>
          <w:iCs/>
        </w:rPr>
        <w:t xml:space="preserve">. Ali izgleda da je obim u kome su to nastavnici činili raznolik i </w:t>
      </w:r>
      <w:r>
        <w:rPr>
          <w:iCs/>
        </w:rPr>
        <w:t>veoma zavis</w:t>
      </w:r>
      <w:r w:rsidRPr="00A51CFA">
        <w:rPr>
          <w:iCs/>
        </w:rPr>
        <w:t>an od iskustva nastavnika. Ako to uporedimo sa onim što znamo o praksi u Engleskoj, čini se da je ovo oblast gd</w:t>
      </w:r>
      <w:r>
        <w:rPr>
          <w:iCs/>
        </w:rPr>
        <w:t>j</w:t>
      </w:r>
      <w:r w:rsidRPr="00A51CFA">
        <w:rPr>
          <w:iCs/>
        </w:rPr>
        <w:t xml:space="preserve">e </w:t>
      </w:r>
      <w:r>
        <w:rPr>
          <w:iCs/>
        </w:rPr>
        <w:t>ambicije</w:t>
      </w:r>
      <w:r w:rsidRPr="00A51CFA">
        <w:rPr>
          <w:iCs/>
        </w:rPr>
        <w:t xml:space="preserve"> idu ispred realnosti: nigd</w:t>
      </w:r>
      <w:r>
        <w:rPr>
          <w:iCs/>
        </w:rPr>
        <w:t>j</w:t>
      </w:r>
      <w:r w:rsidRPr="00A51CFA">
        <w:rPr>
          <w:iCs/>
        </w:rPr>
        <w:t>e ni</w:t>
      </w:r>
      <w:r>
        <w:rPr>
          <w:iCs/>
        </w:rPr>
        <w:t>je</w:t>
      </w:r>
      <w:r w:rsidRPr="00A51CFA">
        <w:rPr>
          <w:iCs/>
        </w:rPr>
        <w:t>smo vid</w:t>
      </w:r>
      <w:r>
        <w:rPr>
          <w:iCs/>
        </w:rPr>
        <w:t>j</w:t>
      </w:r>
      <w:r w:rsidRPr="00A51CFA">
        <w:rPr>
          <w:iCs/>
        </w:rPr>
        <w:t xml:space="preserve">eli da se to radi </w:t>
      </w:r>
      <w:r>
        <w:rPr>
          <w:iCs/>
        </w:rPr>
        <w:t>dosledno i</w:t>
      </w:r>
      <w:r w:rsidRPr="00A51CFA">
        <w:rPr>
          <w:iCs/>
        </w:rPr>
        <w:t xml:space="preserve"> dobro.</w:t>
      </w:r>
    </w:p>
    <w:p w:rsidR="004D7293" w:rsidRPr="00A51CFA" w:rsidRDefault="004D7293" w:rsidP="004D7293">
      <w:pPr>
        <w:spacing w:after="120"/>
        <w:jc w:val="both"/>
        <w:rPr>
          <w:iCs/>
        </w:rPr>
      </w:pPr>
      <w:r w:rsidRPr="00A51CFA">
        <w:rPr>
          <w:iCs/>
        </w:rPr>
        <w:t xml:space="preserve">Ali jasno je da su mogućnosti tu: predmetni nastavnici više viđaju svoje učenike nego </w:t>
      </w:r>
      <w:r>
        <w:rPr>
          <w:iCs/>
        </w:rPr>
        <w:t>stručnjaci za razvoj karijere</w:t>
      </w:r>
      <w:r w:rsidRPr="00A51CFA">
        <w:rPr>
          <w:iCs/>
        </w:rPr>
        <w:t xml:space="preserve">, i često sa njima imaju blizak odnos. Predmetni nastavnici mogu da budu moćni uzori za privlačenje učenika predmetima i </w:t>
      </w:r>
      <w:r>
        <w:rPr>
          <w:iCs/>
        </w:rPr>
        <w:t>poslovima koji</w:t>
      </w:r>
      <w:r w:rsidRPr="00A51CFA">
        <w:rPr>
          <w:iCs/>
        </w:rPr>
        <w:t xml:space="preserve"> iz njih </w:t>
      </w:r>
      <w:r>
        <w:rPr>
          <w:iCs/>
        </w:rPr>
        <w:t>proizilaze</w:t>
      </w:r>
      <w:r w:rsidRPr="00A51CFA">
        <w:rPr>
          <w:iCs/>
        </w:rPr>
        <w:t xml:space="preserve">. Postoje dokazi iz SAD da ovaj pristup zaista deluje: </w:t>
      </w:r>
      <w:r>
        <w:rPr>
          <w:iCs/>
        </w:rPr>
        <w:t>Početak karijere</w:t>
      </w:r>
      <w:r w:rsidRPr="00A51CFA">
        <w:rPr>
          <w:iCs/>
        </w:rPr>
        <w:t xml:space="preserve"> </w:t>
      </w:r>
      <w:r>
        <w:rPr>
          <w:iCs/>
        </w:rPr>
        <w:t>(</w:t>
      </w:r>
      <w:r w:rsidRPr="003D5585">
        <w:rPr>
          <w:i/>
          <w:iCs/>
        </w:rPr>
        <w:t>CareerStart</w:t>
      </w:r>
      <w:r>
        <w:rPr>
          <w:iCs/>
        </w:rPr>
        <w:t xml:space="preserve">) </w:t>
      </w:r>
      <w:r w:rsidRPr="00A51CFA">
        <w:rPr>
          <w:iCs/>
        </w:rPr>
        <w:t>je</w:t>
      </w:r>
      <w:r>
        <w:rPr>
          <w:iCs/>
        </w:rPr>
        <w:t>ste</w:t>
      </w:r>
      <w:r w:rsidRPr="00A51CFA">
        <w:rPr>
          <w:iCs/>
        </w:rPr>
        <w:t xml:space="preserve"> program u kom se matematika, </w:t>
      </w:r>
      <w:r>
        <w:rPr>
          <w:iCs/>
        </w:rPr>
        <w:t>prirodne nauke</w:t>
      </w:r>
      <w:r w:rsidRPr="00A51CFA">
        <w:rPr>
          <w:iCs/>
        </w:rPr>
        <w:t xml:space="preserve"> i ostali predmeti „podučavaju korišćenjem prim</w:t>
      </w:r>
      <w:r>
        <w:rPr>
          <w:iCs/>
        </w:rPr>
        <w:t>j</w:t>
      </w:r>
      <w:r w:rsidRPr="00A51CFA">
        <w:rPr>
          <w:iCs/>
        </w:rPr>
        <w:t xml:space="preserve">era iz </w:t>
      </w:r>
      <w:r>
        <w:rPr>
          <w:iCs/>
        </w:rPr>
        <w:t>realnih</w:t>
      </w:r>
      <w:r w:rsidRPr="00A51CFA">
        <w:rPr>
          <w:iCs/>
        </w:rPr>
        <w:t xml:space="preserve"> poslova, što omogućava učenicima da razum</w:t>
      </w:r>
      <w:r>
        <w:rPr>
          <w:iCs/>
        </w:rPr>
        <w:t>iju primjenu gradiva</w:t>
      </w:r>
      <w:r w:rsidRPr="00A51CFA">
        <w:rPr>
          <w:iCs/>
        </w:rPr>
        <w:t xml:space="preserve"> izvan učionice“. Longitudinalna studija </w:t>
      </w:r>
      <w:r>
        <w:rPr>
          <w:iCs/>
        </w:rPr>
        <w:t xml:space="preserve">sprovedena </w:t>
      </w:r>
      <w:r w:rsidRPr="00A51CFA">
        <w:rPr>
          <w:iCs/>
        </w:rPr>
        <w:t xml:space="preserve">na više od </w:t>
      </w:r>
      <w:r>
        <w:rPr>
          <w:iCs/>
        </w:rPr>
        <w:t xml:space="preserve">7.800 </w:t>
      </w:r>
      <w:r w:rsidRPr="00A51CFA">
        <w:rPr>
          <w:iCs/>
        </w:rPr>
        <w:t>učenika u školama u S</w:t>
      </w:r>
      <w:r>
        <w:rPr>
          <w:iCs/>
        </w:rPr>
        <w:t>j</w:t>
      </w:r>
      <w:r w:rsidRPr="00A51CFA">
        <w:rPr>
          <w:iCs/>
        </w:rPr>
        <w:t>evernoj Karolini pokazuje da:</w:t>
      </w:r>
    </w:p>
    <w:p w:rsidR="004D7293" w:rsidRPr="00A51CFA" w:rsidRDefault="004D7293" w:rsidP="004D7293">
      <w:pPr>
        <w:spacing w:after="120"/>
        <w:jc w:val="both"/>
        <w:rPr>
          <w:iCs/>
        </w:rPr>
      </w:pPr>
      <w:r w:rsidRPr="00A51CFA">
        <w:rPr>
          <w:iCs/>
        </w:rPr>
        <w:t>„Škole koje prim</w:t>
      </w:r>
      <w:r>
        <w:rPr>
          <w:iCs/>
        </w:rPr>
        <w:t>j</w:t>
      </w:r>
      <w:r w:rsidRPr="00A51CFA">
        <w:rPr>
          <w:iCs/>
        </w:rPr>
        <w:t xml:space="preserve">enjuju </w:t>
      </w:r>
      <w:r>
        <w:rPr>
          <w:iCs/>
        </w:rPr>
        <w:t>Početak karijere, u poređenju sa kontrolno</w:t>
      </w:r>
      <w:r w:rsidRPr="00A51CFA">
        <w:rPr>
          <w:iCs/>
        </w:rPr>
        <w:t xml:space="preserve">m </w:t>
      </w:r>
      <w:r>
        <w:rPr>
          <w:iCs/>
        </w:rPr>
        <w:t>grupom škola</w:t>
      </w:r>
      <w:r w:rsidRPr="00A51CFA">
        <w:rPr>
          <w:iCs/>
        </w:rPr>
        <w:t xml:space="preserve">, imaju više </w:t>
      </w:r>
      <w:r>
        <w:rPr>
          <w:iCs/>
        </w:rPr>
        <w:t xml:space="preserve">nastave relevantne </w:t>
      </w:r>
      <w:r w:rsidRPr="00A51CFA">
        <w:rPr>
          <w:iCs/>
        </w:rPr>
        <w:t>za karijeru, pokazuju v</w:t>
      </w:r>
      <w:r>
        <w:rPr>
          <w:iCs/>
        </w:rPr>
        <w:t>eće angažovanje učenika u školi</w:t>
      </w:r>
      <w:r w:rsidRPr="00A51CFA">
        <w:rPr>
          <w:iCs/>
        </w:rPr>
        <w:t xml:space="preserve"> i popravile su rezultate testova iz matematike i </w:t>
      </w:r>
      <w:r>
        <w:rPr>
          <w:iCs/>
        </w:rPr>
        <w:t>razumijevanja teksta</w:t>
      </w:r>
      <w:r w:rsidRPr="00A51CFA">
        <w:rPr>
          <w:iCs/>
        </w:rPr>
        <w:t xml:space="preserve">. Podaci </w:t>
      </w:r>
      <w:r>
        <w:rPr>
          <w:iCs/>
        </w:rPr>
        <w:t>iz srednjih škola pokazuju da se</w:t>
      </w:r>
      <w:r w:rsidRPr="00A51CFA">
        <w:rPr>
          <w:iCs/>
        </w:rPr>
        <w:t xml:space="preserve"> učenici uključeni u </w:t>
      </w:r>
      <w:r>
        <w:rPr>
          <w:iCs/>
        </w:rPr>
        <w:t>program Početak karijere</w:t>
      </w:r>
      <w:r w:rsidRPr="00A51CFA">
        <w:rPr>
          <w:iCs/>
        </w:rPr>
        <w:t xml:space="preserve"> </w:t>
      </w:r>
      <w:r>
        <w:rPr>
          <w:iCs/>
        </w:rPr>
        <w:t>bolje rangiraju</w:t>
      </w:r>
      <w:r w:rsidRPr="00A51CFA">
        <w:rPr>
          <w:iCs/>
        </w:rPr>
        <w:t xml:space="preserve"> na završnim testovima i imaju više </w:t>
      </w:r>
      <w:r>
        <w:rPr>
          <w:iCs/>
        </w:rPr>
        <w:t>kreditnih bodova za diplomu</w:t>
      </w:r>
      <w:r w:rsidRPr="00A51CFA">
        <w:rPr>
          <w:iCs/>
        </w:rPr>
        <w:t>.“</w:t>
      </w:r>
      <w:r w:rsidRPr="00A51CFA">
        <w:rPr>
          <w:iCs/>
          <w:vertAlign w:val="superscript"/>
        </w:rPr>
        <w:t>23</w:t>
      </w:r>
    </w:p>
    <w:p w:rsidR="004D7293" w:rsidRPr="00A51CFA" w:rsidRDefault="004D7293" w:rsidP="004D7293">
      <w:pPr>
        <w:spacing w:after="120"/>
        <w:jc w:val="both"/>
        <w:rPr>
          <w:iCs/>
        </w:rPr>
      </w:pPr>
      <w:r w:rsidRPr="00A51CFA">
        <w:rPr>
          <w:iCs/>
        </w:rPr>
        <w:t xml:space="preserve">Omogućavanje nastavnicima da steknu iskustvo radeći u industriji, kao što je preporučeno u </w:t>
      </w:r>
      <w:r>
        <w:rPr>
          <w:iCs/>
        </w:rPr>
        <w:t>„P</w:t>
      </w:r>
      <w:r w:rsidRPr="00A51CFA">
        <w:rPr>
          <w:iCs/>
        </w:rPr>
        <w:t>regledu inženjerskih v</w:t>
      </w:r>
      <w:r>
        <w:rPr>
          <w:iCs/>
        </w:rPr>
        <w:t>j</w:t>
      </w:r>
      <w:r w:rsidRPr="00A51CFA">
        <w:rPr>
          <w:iCs/>
        </w:rPr>
        <w:t xml:space="preserve">eština </w:t>
      </w:r>
      <w:r>
        <w:rPr>
          <w:iCs/>
        </w:rPr>
        <w:t xml:space="preserve">profesora Džona Perkinsa“ </w:t>
      </w:r>
      <w:r w:rsidRPr="00A51CFA">
        <w:rPr>
          <w:iCs/>
          <w:vertAlign w:val="superscript"/>
        </w:rPr>
        <w:t>24</w:t>
      </w:r>
      <w:r w:rsidRPr="00A51CFA">
        <w:rPr>
          <w:iCs/>
        </w:rPr>
        <w:t xml:space="preserve">, odličan </w:t>
      </w:r>
      <w:r>
        <w:rPr>
          <w:iCs/>
        </w:rPr>
        <w:t xml:space="preserve">je </w:t>
      </w:r>
      <w:r w:rsidRPr="00A51CFA">
        <w:rPr>
          <w:iCs/>
        </w:rPr>
        <w:t xml:space="preserve">način obuke nastavnika </w:t>
      </w:r>
      <w:r>
        <w:rPr>
          <w:iCs/>
        </w:rPr>
        <w:t>za</w:t>
      </w:r>
      <w:r w:rsidRPr="00A51CFA">
        <w:rPr>
          <w:iCs/>
        </w:rPr>
        <w:t xml:space="preserve"> </w:t>
      </w:r>
      <w:r>
        <w:rPr>
          <w:iCs/>
        </w:rPr>
        <w:t>motivisanje i informisanje</w:t>
      </w:r>
      <w:r w:rsidRPr="00A51CFA">
        <w:rPr>
          <w:iCs/>
        </w:rPr>
        <w:t xml:space="preserve"> </w:t>
      </w:r>
      <w:r>
        <w:rPr>
          <w:iCs/>
        </w:rPr>
        <w:t>učenika</w:t>
      </w:r>
      <w:r w:rsidRPr="00A51CFA">
        <w:rPr>
          <w:iCs/>
        </w:rPr>
        <w:t xml:space="preserve"> o poslovima u industriji.</w:t>
      </w:r>
    </w:p>
    <w:p w:rsidR="004D7293" w:rsidRPr="00AE35AB" w:rsidRDefault="004D7293" w:rsidP="004D7293">
      <w:pPr>
        <w:spacing w:after="120"/>
        <w:jc w:val="both"/>
        <w:rPr>
          <w:iCs/>
        </w:rPr>
      </w:pPr>
      <w:r w:rsidRPr="00A51CFA">
        <w:rPr>
          <w:iCs/>
        </w:rPr>
        <w:t>I pored svega, ovaj parametar ostaje na nivou očekivanja, i potrebna mu je podrška</w:t>
      </w:r>
      <w:r>
        <w:rPr>
          <w:iCs/>
        </w:rPr>
        <w:t xml:space="preserve"> </w:t>
      </w:r>
      <w:r w:rsidRPr="00A51CFA">
        <w:rPr>
          <w:iCs/>
        </w:rPr>
        <w:t>(vidi Preporuku 6).</w:t>
      </w:r>
    </w:p>
    <w:p w:rsidR="004D7293" w:rsidRDefault="004D7293" w:rsidP="004D7293">
      <w:pPr>
        <w:shd w:val="clear" w:color="auto" w:fill="F2F2F2" w:themeFill="background1" w:themeFillShade="F2"/>
        <w:spacing w:after="120"/>
        <w:rPr>
          <w:iCs/>
        </w:rPr>
      </w:pPr>
      <w:r w:rsidRPr="00AE35AB">
        <w:rPr>
          <w:iCs/>
          <w:noProof/>
        </w:rPr>
        <w:drawing>
          <wp:inline distT="0" distB="0" distL="0" distR="0">
            <wp:extent cx="600075" cy="552450"/>
            <wp:effectExtent l="19050" t="0" r="9525" b="0"/>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gkongflag.png"/>
                    <pic:cNvPicPr/>
                  </pic:nvPicPr>
                  <pic:blipFill>
                    <a:blip r:embed="rId14">
                      <a:extLst>
                        <a:ext uri="{28A0092B-C50C-407E-A947-70E740481C1C}">
                          <a14:useLocalDpi xmlns:a14="http://schemas.microsoft.com/office/drawing/2010/main" val="0"/>
                        </a:ext>
                      </a:extLst>
                    </a:blip>
                    <a:stretch>
                      <a:fillRect/>
                    </a:stretch>
                  </pic:blipFill>
                  <pic:spPr>
                    <a:xfrm>
                      <a:off x="0" y="0"/>
                      <a:ext cx="600159" cy="552527"/>
                    </a:xfrm>
                    <a:prstGeom prst="rect">
                      <a:avLst/>
                    </a:prstGeom>
                  </pic:spPr>
                </pic:pic>
              </a:graphicData>
            </a:graphic>
          </wp:inline>
        </w:drawing>
      </w:r>
    </w:p>
    <w:p w:rsidR="004D7293" w:rsidRPr="005E007C" w:rsidRDefault="004D7293" w:rsidP="004D7293">
      <w:pPr>
        <w:shd w:val="clear" w:color="auto" w:fill="F2F2F2" w:themeFill="background1" w:themeFillShade="F2"/>
        <w:spacing w:after="120"/>
        <w:jc w:val="both"/>
        <w:rPr>
          <w:iCs/>
        </w:rPr>
      </w:pPr>
      <w:r w:rsidRPr="005E007C">
        <w:rPr>
          <w:iCs/>
        </w:rPr>
        <w:t>HONG KONG: ZAJEDNIČKI RAD NA ZAPOŠLJAVANJU UČENIKA</w:t>
      </w:r>
    </w:p>
    <w:p w:rsidR="004D7293" w:rsidRDefault="004D7293" w:rsidP="004D7293">
      <w:pPr>
        <w:shd w:val="clear" w:color="auto" w:fill="F2F2F2" w:themeFill="background1" w:themeFillShade="F2"/>
        <w:spacing w:after="120"/>
        <w:jc w:val="both"/>
        <w:rPr>
          <w:iCs/>
        </w:rPr>
      </w:pPr>
      <w:r w:rsidRPr="00906E55">
        <w:rPr>
          <w:iCs/>
        </w:rPr>
        <w:t xml:space="preserve">U Hong Kongu oko 20% </w:t>
      </w:r>
      <w:r>
        <w:rPr>
          <w:iCs/>
        </w:rPr>
        <w:t xml:space="preserve">učenika prelazi iz srednje škole </w:t>
      </w:r>
      <w:r w:rsidRPr="00906E55">
        <w:rPr>
          <w:iCs/>
        </w:rPr>
        <w:t xml:space="preserve">u </w:t>
      </w:r>
      <w:r>
        <w:rPr>
          <w:iCs/>
        </w:rPr>
        <w:t>neku</w:t>
      </w:r>
      <w:r w:rsidRPr="00906E55">
        <w:rPr>
          <w:iCs/>
        </w:rPr>
        <w:t xml:space="preserve"> od stručnih </w:t>
      </w:r>
      <w:r>
        <w:rPr>
          <w:iCs/>
        </w:rPr>
        <w:t>ustanova</w:t>
      </w:r>
      <w:r w:rsidRPr="00906E55">
        <w:rPr>
          <w:iCs/>
        </w:rPr>
        <w:t xml:space="preserve"> kao što je </w:t>
      </w:r>
      <w:r>
        <w:rPr>
          <w:iCs/>
        </w:rPr>
        <w:t>Ustanova</w:t>
      </w:r>
      <w:r w:rsidRPr="00906E55">
        <w:rPr>
          <w:iCs/>
        </w:rPr>
        <w:t xml:space="preserve"> za s</w:t>
      </w:r>
      <w:r>
        <w:rPr>
          <w:iCs/>
        </w:rPr>
        <w:t>tručno obrazovanje, koju</w:t>
      </w:r>
      <w:r w:rsidRPr="00906E55">
        <w:rPr>
          <w:iCs/>
        </w:rPr>
        <w:t xml:space="preserve"> smo pos</w:t>
      </w:r>
      <w:r>
        <w:rPr>
          <w:iCs/>
        </w:rPr>
        <w:t>j</w:t>
      </w:r>
      <w:r w:rsidRPr="00906E55">
        <w:rPr>
          <w:iCs/>
        </w:rPr>
        <w:t xml:space="preserve">etili u Čai Vanu. Učenike u ovim </w:t>
      </w:r>
      <w:r>
        <w:rPr>
          <w:iCs/>
        </w:rPr>
        <w:t>ustanovama</w:t>
      </w:r>
      <w:r w:rsidRPr="00906E55">
        <w:rPr>
          <w:iCs/>
        </w:rPr>
        <w:t xml:space="preserve"> </w:t>
      </w:r>
      <w:r>
        <w:rPr>
          <w:iCs/>
        </w:rPr>
        <w:t>gledaju kao nekoga ko nije uspio u srednjoj školi.</w:t>
      </w:r>
      <w:r w:rsidRPr="00906E55">
        <w:rPr>
          <w:iCs/>
        </w:rPr>
        <w:t xml:space="preserve"> </w:t>
      </w:r>
    </w:p>
    <w:p w:rsidR="004D7293" w:rsidRPr="00906E55" w:rsidRDefault="004D7293" w:rsidP="004D7293">
      <w:pPr>
        <w:shd w:val="clear" w:color="auto" w:fill="F2F2F2" w:themeFill="background1" w:themeFillShade="F2"/>
        <w:spacing w:after="120"/>
        <w:jc w:val="both"/>
        <w:rPr>
          <w:iCs/>
        </w:rPr>
      </w:pPr>
      <w:r w:rsidRPr="00906E55">
        <w:rPr>
          <w:iCs/>
        </w:rPr>
        <w:t>Upadljiva je posvećenost c</w:t>
      </w:r>
      <w:r>
        <w:rPr>
          <w:iCs/>
        </w:rPr>
        <w:t>ij</w:t>
      </w:r>
      <w:r w:rsidRPr="00906E55">
        <w:rPr>
          <w:iCs/>
        </w:rPr>
        <w:t>elog kolektiva da učenike zaposle. Sve je usm</w:t>
      </w:r>
      <w:r>
        <w:rPr>
          <w:iCs/>
        </w:rPr>
        <w:t>j</w:t>
      </w:r>
      <w:r w:rsidRPr="00906E55">
        <w:rPr>
          <w:iCs/>
        </w:rPr>
        <w:t xml:space="preserve">ereno na poslove: kada se </w:t>
      </w:r>
      <w:r>
        <w:rPr>
          <w:iCs/>
        </w:rPr>
        <w:t xml:space="preserve">učenici </w:t>
      </w:r>
      <w:r w:rsidRPr="00906E55">
        <w:rPr>
          <w:iCs/>
        </w:rPr>
        <w:t>upisuju</w:t>
      </w:r>
      <w:r>
        <w:rPr>
          <w:iCs/>
        </w:rPr>
        <w:t xml:space="preserve"> u ustanovu</w:t>
      </w:r>
      <w:r w:rsidRPr="00906E55">
        <w:rPr>
          <w:iCs/>
        </w:rPr>
        <w:t>, kurs za koji se opred</w:t>
      </w:r>
      <w:r>
        <w:rPr>
          <w:iCs/>
        </w:rPr>
        <w:t>j</w:t>
      </w:r>
      <w:r w:rsidRPr="00906E55">
        <w:rPr>
          <w:iCs/>
        </w:rPr>
        <w:t xml:space="preserve">eljuju promoviše </w:t>
      </w:r>
      <w:r>
        <w:rPr>
          <w:iCs/>
        </w:rPr>
        <w:t xml:space="preserve">se kao zanimanje, a ne kao </w:t>
      </w:r>
      <w:r w:rsidRPr="00906E55">
        <w:rPr>
          <w:iCs/>
        </w:rPr>
        <w:t>kvalifikacija. Nastavnici, od kojih većina ima iskustvo u industriji, sarađuju sa sav</w:t>
      </w:r>
      <w:r>
        <w:rPr>
          <w:iCs/>
        </w:rPr>
        <w:t>j</w:t>
      </w:r>
      <w:r w:rsidRPr="00906E55">
        <w:rPr>
          <w:iCs/>
        </w:rPr>
        <w:t xml:space="preserve">etnicima i školskom upravom </w:t>
      </w:r>
      <w:r>
        <w:rPr>
          <w:iCs/>
        </w:rPr>
        <w:t>vodeći računa</w:t>
      </w:r>
      <w:r w:rsidRPr="00906E55">
        <w:rPr>
          <w:iCs/>
        </w:rPr>
        <w:t xml:space="preserve"> da nijedan učenik ne prođe nezapaženo i </w:t>
      </w:r>
      <w:r>
        <w:rPr>
          <w:iCs/>
        </w:rPr>
        <w:t>imaju obavezu da prate</w:t>
      </w:r>
      <w:r w:rsidRPr="00906E55">
        <w:rPr>
          <w:iCs/>
        </w:rPr>
        <w:t xml:space="preserve"> učenike </w:t>
      </w:r>
      <w:r>
        <w:rPr>
          <w:iCs/>
        </w:rPr>
        <w:t>nakon diplomiranja</w:t>
      </w:r>
      <w:r w:rsidRPr="00906E55">
        <w:rPr>
          <w:iCs/>
        </w:rPr>
        <w:t>, da prov</w:t>
      </w:r>
      <w:r>
        <w:rPr>
          <w:iCs/>
        </w:rPr>
        <w:t>j</w:t>
      </w:r>
      <w:r w:rsidRPr="00906E55">
        <w:rPr>
          <w:iCs/>
        </w:rPr>
        <w:t>erava</w:t>
      </w:r>
      <w:r>
        <w:rPr>
          <w:iCs/>
        </w:rPr>
        <w:t>ju</w:t>
      </w:r>
      <w:r w:rsidRPr="00906E55">
        <w:rPr>
          <w:iCs/>
        </w:rPr>
        <w:t xml:space="preserve"> i izv</w:t>
      </w:r>
      <w:r>
        <w:rPr>
          <w:iCs/>
        </w:rPr>
        <w:t>j</w:t>
      </w:r>
      <w:r w:rsidRPr="00906E55">
        <w:rPr>
          <w:iCs/>
        </w:rPr>
        <w:t>eštava</w:t>
      </w:r>
      <w:r>
        <w:rPr>
          <w:iCs/>
        </w:rPr>
        <w:t>ju</w:t>
      </w:r>
      <w:r w:rsidRPr="00906E55">
        <w:rPr>
          <w:iCs/>
        </w:rPr>
        <w:t xml:space="preserve"> o njihovom napredovanju. Cilj je da se 90% učenika zaposli u roku od tri m</w:t>
      </w:r>
      <w:r>
        <w:rPr>
          <w:iCs/>
        </w:rPr>
        <w:t>j</w:t>
      </w:r>
      <w:r w:rsidRPr="00906E55">
        <w:rPr>
          <w:iCs/>
        </w:rPr>
        <w:t xml:space="preserve">eseca </w:t>
      </w:r>
      <w:r>
        <w:rPr>
          <w:iCs/>
        </w:rPr>
        <w:t>nakon diplomiranja</w:t>
      </w:r>
      <w:r w:rsidRPr="00906E55">
        <w:rPr>
          <w:iCs/>
        </w:rPr>
        <w:t xml:space="preserve"> i on se obično ostvaruje.</w:t>
      </w:r>
    </w:p>
    <w:p w:rsidR="004D7293" w:rsidRDefault="004D7293" w:rsidP="004D7293">
      <w:pPr>
        <w:spacing w:after="120"/>
        <w:jc w:val="both"/>
        <w:rPr>
          <w:iCs/>
        </w:rPr>
      </w:pPr>
    </w:p>
    <w:p w:rsidR="00AB1D64" w:rsidRDefault="00AB1D64" w:rsidP="004D7293">
      <w:pPr>
        <w:spacing w:after="120"/>
        <w:jc w:val="both"/>
        <w:rPr>
          <w:iCs/>
        </w:rPr>
      </w:pPr>
    </w:p>
    <w:p w:rsidR="004D7293" w:rsidRDefault="004D7293" w:rsidP="004D7293">
      <w:pPr>
        <w:shd w:val="clear" w:color="auto" w:fill="F2F2F2" w:themeFill="background1" w:themeFillShade="F2"/>
        <w:spacing w:after="120"/>
        <w:jc w:val="both"/>
        <w:rPr>
          <w:iCs/>
        </w:rPr>
      </w:pPr>
      <w:r w:rsidRPr="00906E55">
        <w:rPr>
          <w:iCs/>
        </w:rPr>
        <w:lastRenderedPageBreak/>
        <w:t>PARAMETAR 5: SUSRETI SA POSLODAVCIMA I ZAPOSLENIMA</w:t>
      </w:r>
    </w:p>
    <w:p w:rsidR="004D7293" w:rsidRDefault="004D7293" w:rsidP="004D7293">
      <w:pPr>
        <w:shd w:val="clear" w:color="auto" w:fill="F2F2F2" w:themeFill="background1" w:themeFillShade="F2"/>
        <w:spacing w:after="120"/>
        <w:jc w:val="both"/>
        <w:rPr>
          <w:iCs/>
        </w:rPr>
      </w:pPr>
      <w:r w:rsidRPr="00906E55">
        <w:rPr>
          <w:iCs/>
        </w:rPr>
        <w:t xml:space="preserve">Svaki učenik treba da ima </w:t>
      </w:r>
      <w:r>
        <w:rPr>
          <w:iCs/>
        </w:rPr>
        <w:t>više prilika</w:t>
      </w:r>
      <w:r w:rsidRPr="00906E55">
        <w:rPr>
          <w:iCs/>
        </w:rPr>
        <w:t xml:space="preserve"> da od poslodavaca sazna o poslu, zaposlenju i v</w:t>
      </w:r>
      <w:r>
        <w:rPr>
          <w:iCs/>
        </w:rPr>
        <w:t>ještinama koje se</w:t>
      </w:r>
      <w:r w:rsidRPr="00906E55">
        <w:rPr>
          <w:iCs/>
        </w:rPr>
        <w:t xml:space="preserve"> </w:t>
      </w:r>
      <w:r>
        <w:rPr>
          <w:iCs/>
        </w:rPr>
        <w:t>vrednuju</w:t>
      </w:r>
      <w:r w:rsidRPr="00906E55">
        <w:rPr>
          <w:iCs/>
        </w:rPr>
        <w:t xml:space="preserve"> na radnom m</w:t>
      </w:r>
      <w:r>
        <w:rPr>
          <w:iCs/>
        </w:rPr>
        <w:t>j</w:t>
      </w:r>
      <w:r w:rsidRPr="00906E55">
        <w:rPr>
          <w:iCs/>
        </w:rPr>
        <w:t xml:space="preserve">estu. </w:t>
      </w:r>
      <w:r w:rsidRPr="00526B2A">
        <w:rPr>
          <w:iCs/>
        </w:rPr>
        <w:t xml:space="preserve">To se može ostvariti kroz niz naprednih aktivnosti kao što su </w:t>
      </w:r>
      <w:r>
        <w:rPr>
          <w:iCs/>
        </w:rPr>
        <w:t>gos</w:t>
      </w:r>
      <w:r w:rsidRPr="00526B2A">
        <w:rPr>
          <w:iCs/>
        </w:rPr>
        <w:t>tujući predavači, mentorski rad i preduzetnički programi.</w:t>
      </w:r>
    </w:p>
    <w:p w:rsidR="004D7293" w:rsidRPr="003B2A7A" w:rsidRDefault="004D7293" w:rsidP="004D7293">
      <w:pPr>
        <w:shd w:val="clear" w:color="auto" w:fill="F2F2F2" w:themeFill="background1" w:themeFillShade="F2"/>
        <w:spacing w:after="120"/>
        <w:jc w:val="both"/>
        <w:rPr>
          <w:iCs/>
        </w:rPr>
      </w:pPr>
      <w:r>
        <w:rPr>
          <w:rFonts w:cstheme="minorHAnsi"/>
        </w:rPr>
        <w:t>O</w:t>
      </w:r>
      <w:r w:rsidRPr="00CF41D8">
        <w:rPr>
          <w:rFonts w:cstheme="minorHAnsi"/>
        </w:rPr>
        <w:t xml:space="preserve">d </w:t>
      </w:r>
      <w:r>
        <w:rPr>
          <w:rFonts w:cstheme="minorHAnsi"/>
        </w:rPr>
        <w:t xml:space="preserve">svoje </w:t>
      </w:r>
      <w:r w:rsidRPr="00CF41D8">
        <w:rPr>
          <w:rFonts w:cstheme="minorHAnsi"/>
        </w:rPr>
        <w:t xml:space="preserve">11. godine, učenici </w:t>
      </w:r>
      <w:r>
        <w:rPr>
          <w:rFonts w:cstheme="minorHAnsi"/>
        </w:rPr>
        <w:t xml:space="preserve">svake godine </w:t>
      </w:r>
      <w:r w:rsidRPr="00CF41D8">
        <w:rPr>
          <w:rFonts w:cstheme="minorHAnsi"/>
        </w:rPr>
        <w:t xml:space="preserve">treba </w:t>
      </w:r>
      <w:r>
        <w:rPr>
          <w:rFonts w:cstheme="minorHAnsi"/>
        </w:rPr>
        <w:t>da učestvuju u  bar jednom svrsishodnom</w:t>
      </w:r>
      <w:r w:rsidRPr="0069204D">
        <w:rPr>
          <w:rFonts w:cstheme="minorHAnsi"/>
          <w:iCs/>
        </w:rPr>
        <w:t>*</w:t>
      </w:r>
      <w:r>
        <w:rPr>
          <w:rFonts w:cstheme="minorHAnsi"/>
        </w:rPr>
        <w:t xml:space="preserve"> susretu sa poslodavcem.</w:t>
      </w:r>
    </w:p>
    <w:p w:rsidR="004D7293" w:rsidRDefault="004D7293" w:rsidP="004D7293">
      <w:pPr>
        <w:shd w:val="clear" w:color="auto" w:fill="F2F2F2" w:themeFill="background1" w:themeFillShade="F2"/>
        <w:spacing w:after="120"/>
        <w:jc w:val="both"/>
        <w:rPr>
          <w:iCs/>
          <w:sz w:val="20"/>
          <w:szCs w:val="20"/>
        </w:rPr>
      </w:pPr>
      <w:r w:rsidRPr="0069204D">
        <w:rPr>
          <w:rFonts w:cstheme="minorHAnsi"/>
          <w:iCs/>
          <w:sz w:val="20"/>
          <w:szCs w:val="20"/>
        </w:rPr>
        <w:t>*</w:t>
      </w:r>
      <w:r w:rsidRPr="0069204D">
        <w:rPr>
          <w:iCs/>
          <w:sz w:val="20"/>
          <w:szCs w:val="20"/>
        </w:rPr>
        <w:t xml:space="preserve"> „</w:t>
      </w:r>
      <w:r>
        <w:rPr>
          <w:iCs/>
          <w:sz w:val="20"/>
          <w:szCs w:val="20"/>
        </w:rPr>
        <w:t>Svrsishodan</w:t>
      </w:r>
      <w:r w:rsidRPr="0069204D">
        <w:rPr>
          <w:iCs/>
          <w:sz w:val="20"/>
          <w:szCs w:val="20"/>
        </w:rPr>
        <w:t xml:space="preserve">“ susret je onaj gdje učenik ima priliku da </w:t>
      </w:r>
      <w:r>
        <w:rPr>
          <w:iCs/>
          <w:sz w:val="20"/>
          <w:szCs w:val="20"/>
        </w:rPr>
        <w:t xml:space="preserve">sazna kako posao izgleda i </w:t>
      </w:r>
      <w:r w:rsidRPr="0069204D">
        <w:rPr>
          <w:iCs/>
          <w:sz w:val="20"/>
          <w:szCs w:val="20"/>
        </w:rPr>
        <w:t xml:space="preserve">šta je potrebno </w:t>
      </w:r>
      <w:r>
        <w:rPr>
          <w:iCs/>
          <w:sz w:val="20"/>
          <w:szCs w:val="20"/>
        </w:rPr>
        <w:t>da bi se uspjelo</w:t>
      </w:r>
      <w:r w:rsidRPr="0069204D">
        <w:rPr>
          <w:iCs/>
          <w:sz w:val="20"/>
          <w:szCs w:val="20"/>
        </w:rPr>
        <w:t xml:space="preserve"> na radnom mjestu.</w:t>
      </w:r>
    </w:p>
    <w:p w:rsidR="004D7293" w:rsidRPr="008B1E5C" w:rsidRDefault="004D7293" w:rsidP="004D7293">
      <w:pPr>
        <w:spacing w:after="120"/>
        <w:jc w:val="both"/>
        <w:rPr>
          <w:iCs/>
          <w:color w:val="FF0000"/>
        </w:rPr>
      </w:pPr>
      <w:r>
        <w:rPr>
          <w:iCs/>
          <w:color w:val="FF0000"/>
        </w:rPr>
        <w:t>(SLIKA)</w:t>
      </w:r>
    </w:p>
    <w:p w:rsidR="004D7293" w:rsidRPr="00906E55" w:rsidRDefault="004D7293" w:rsidP="004D7293">
      <w:pPr>
        <w:spacing w:after="120"/>
        <w:jc w:val="both"/>
        <w:rPr>
          <w:iCs/>
        </w:rPr>
      </w:pPr>
      <w:r w:rsidRPr="00906E55">
        <w:rPr>
          <w:iCs/>
        </w:rPr>
        <w:t>3.6 PARAMETAR 5: SUSRETI SA POSLODAVCIMA I ZAPOSLENIMA</w:t>
      </w:r>
    </w:p>
    <w:p w:rsidR="004D7293" w:rsidRPr="00906E55" w:rsidRDefault="004D7293" w:rsidP="004D7293">
      <w:pPr>
        <w:spacing w:after="120"/>
        <w:jc w:val="both"/>
        <w:rPr>
          <w:iCs/>
        </w:rPr>
      </w:pPr>
      <w:r>
        <w:rPr>
          <w:iCs/>
        </w:rPr>
        <w:t>Karijere</w:t>
      </w:r>
      <w:r w:rsidRPr="00906E55">
        <w:rPr>
          <w:iCs/>
        </w:rPr>
        <w:t xml:space="preserve"> su vezane za zaposlenje, a poslodavci su važan činilac </w:t>
      </w:r>
      <w:r>
        <w:rPr>
          <w:iCs/>
        </w:rPr>
        <w:t>karijernog vođenja</w:t>
      </w:r>
      <w:r w:rsidRPr="00906E55">
        <w:rPr>
          <w:iCs/>
        </w:rPr>
        <w:t>. Oni obezb</w:t>
      </w:r>
      <w:r>
        <w:rPr>
          <w:iCs/>
        </w:rPr>
        <w:t>j</w:t>
      </w:r>
      <w:r w:rsidRPr="00906E55">
        <w:rPr>
          <w:iCs/>
        </w:rPr>
        <w:t xml:space="preserve">eđuju </w:t>
      </w:r>
      <w:r>
        <w:rPr>
          <w:iCs/>
        </w:rPr>
        <w:t xml:space="preserve">faktor </w:t>
      </w:r>
      <w:r w:rsidRPr="00906E55">
        <w:rPr>
          <w:iCs/>
        </w:rPr>
        <w:t>„</w:t>
      </w:r>
      <w:r>
        <w:rPr>
          <w:iCs/>
        </w:rPr>
        <w:t>privlačenja“ koji</w:t>
      </w:r>
      <w:r w:rsidRPr="00906E55">
        <w:rPr>
          <w:iCs/>
        </w:rPr>
        <w:t xml:space="preserve"> nadopunjuje </w:t>
      </w:r>
      <w:r>
        <w:rPr>
          <w:iCs/>
        </w:rPr>
        <w:t xml:space="preserve">školski faktor </w:t>
      </w:r>
      <w:r w:rsidRPr="00906E55">
        <w:rPr>
          <w:iCs/>
        </w:rPr>
        <w:t>„</w:t>
      </w:r>
      <w:r>
        <w:rPr>
          <w:iCs/>
        </w:rPr>
        <w:t>podsticanja</w:t>
      </w:r>
      <w:r w:rsidRPr="00906E55">
        <w:rPr>
          <w:iCs/>
        </w:rPr>
        <w:t>“. U svim zemljama koje smo pos</w:t>
      </w:r>
      <w:r>
        <w:rPr>
          <w:iCs/>
        </w:rPr>
        <w:t>j</w:t>
      </w:r>
      <w:r w:rsidRPr="00906E55">
        <w:rPr>
          <w:iCs/>
        </w:rPr>
        <w:t>etili veoma se insistira</w:t>
      </w:r>
      <w:r>
        <w:rPr>
          <w:iCs/>
        </w:rPr>
        <w:t>lo</w:t>
      </w:r>
      <w:r w:rsidRPr="00906E55">
        <w:rPr>
          <w:iCs/>
        </w:rPr>
        <w:t xml:space="preserve"> na </w:t>
      </w:r>
      <w:r>
        <w:rPr>
          <w:iCs/>
        </w:rPr>
        <w:t>pružanju prilike svim učenicima da se susretnu sa po</w:t>
      </w:r>
      <w:r w:rsidRPr="00906E55">
        <w:rPr>
          <w:iCs/>
        </w:rPr>
        <w:t xml:space="preserve">slodavcima i </w:t>
      </w:r>
      <w:r>
        <w:rPr>
          <w:iCs/>
        </w:rPr>
        <w:t>zaposlenima</w:t>
      </w:r>
      <w:r w:rsidRPr="00906E55">
        <w:rPr>
          <w:iCs/>
        </w:rPr>
        <w:t>.</w:t>
      </w:r>
      <w:r w:rsidRPr="00906E55">
        <w:rPr>
          <w:iCs/>
          <w:vertAlign w:val="superscript"/>
        </w:rPr>
        <w:t>25</w:t>
      </w:r>
      <w:r w:rsidRPr="00906E55">
        <w:rPr>
          <w:iCs/>
        </w:rPr>
        <w:t xml:space="preserve"> Parametar 5 </w:t>
      </w:r>
      <w:r>
        <w:rPr>
          <w:iCs/>
        </w:rPr>
        <w:t>govori</w:t>
      </w:r>
      <w:r w:rsidRPr="00906E55">
        <w:rPr>
          <w:iCs/>
        </w:rPr>
        <w:t xml:space="preserve"> o </w:t>
      </w:r>
      <w:r>
        <w:rPr>
          <w:iCs/>
        </w:rPr>
        <w:t>pružanju</w:t>
      </w:r>
      <w:r w:rsidRPr="00906E55">
        <w:rPr>
          <w:iCs/>
        </w:rPr>
        <w:t xml:space="preserve"> više</w:t>
      </w:r>
      <w:r>
        <w:rPr>
          <w:iCs/>
        </w:rPr>
        <w:t>strukih</w:t>
      </w:r>
      <w:r w:rsidRPr="00906E55">
        <w:rPr>
          <w:iCs/>
        </w:rPr>
        <w:t xml:space="preserve"> prilika učenicima da uče od poslodavaca o sv</w:t>
      </w:r>
      <w:r>
        <w:rPr>
          <w:iCs/>
        </w:rPr>
        <w:t>ij</w:t>
      </w:r>
      <w:r w:rsidRPr="00906E55">
        <w:rPr>
          <w:iCs/>
        </w:rPr>
        <w:t>etu</w:t>
      </w:r>
      <w:r>
        <w:rPr>
          <w:iCs/>
        </w:rPr>
        <w:t xml:space="preserve"> posla</w:t>
      </w:r>
      <w:r w:rsidRPr="00906E55">
        <w:rPr>
          <w:iCs/>
        </w:rPr>
        <w:t xml:space="preserve">. On se povezuje, ali se od njega razlikuje, sa Parametrom 6, koji </w:t>
      </w:r>
      <w:r>
        <w:rPr>
          <w:iCs/>
        </w:rPr>
        <w:t>govori o neposrednom iskustvu</w:t>
      </w:r>
      <w:r w:rsidRPr="00906E55">
        <w:rPr>
          <w:iCs/>
        </w:rPr>
        <w:t xml:space="preserve"> sa radn</w:t>
      </w:r>
      <w:r>
        <w:rPr>
          <w:iCs/>
        </w:rPr>
        <w:t>im</w:t>
      </w:r>
      <w:r w:rsidRPr="00906E55">
        <w:rPr>
          <w:iCs/>
        </w:rPr>
        <w:t xml:space="preserve"> m</w:t>
      </w:r>
      <w:r>
        <w:rPr>
          <w:iCs/>
        </w:rPr>
        <w:t>jestom</w:t>
      </w:r>
      <w:r w:rsidRPr="00906E55">
        <w:rPr>
          <w:iCs/>
        </w:rPr>
        <w:t>, koje uključuje i radno iskustvo. V</w:t>
      </w:r>
      <w:r>
        <w:rPr>
          <w:iCs/>
        </w:rPr>
        <w:t>j</w:t>
      </w:r>
      <w:r w:rsidRPr="00906E55">
        <w:rPr>
          <w:iCs/>
        </w:rPr>
        <w:t>erujemo da je kombinacija niza susreta sa poslodavcima zajedno sa</w:t>
      </w:r>
      <w:r>
        <w:rPr>
          <w:iCs/>
        </w:rPr>
        <w:t xml:space="preserve"> neposrednim iskustvom sa radnim</w:t>
      </w:r>
      <w:r w:rsidRPr="00906E55">
        <w:rPr>
          <w:iCs/>
        </w:rPr>
        <w:t xml:space="preserve"> m</w:t>
      </w:r>
      <w:r>
        <w:rPr>
          <w:iCs/>
        </w:rPr>
        <w:t>jestom</w:t>
      </w:r>
      <w:r w:rsidRPr="00906E55">
        <w:rPr>
          <w:iCs/>
        </w:rPr>
        <w:t xml:space="preserve"> najbolji način da se stvori bogata slika </w:t>
      </w:r>
      <w:r>
        <w:rPr>
          <w:iCs/>
        </w:rPr>
        <w:t>svijeta posla</w:t>
      </w:r>
      <w:r w:rsidRPr="00906E55">
        <w:rPr>
          <w:iCs/>
        </w:rPr>
        <w:t>. Tamo gd</w:t>
      </w:r>
      <w:r>
        <w:rPr>
          <w:iCs/>
        </w:rPr>
        <w:t>j</w:t>
      </w:r>
      <w:r w:rsidRPr="00906E55">
        <w:rPr>
          <w:iCs/>
        </w:rPr>
        <w:t>e je moguće, trebalo bi uključiti susrete sa samozaposlenim</w:t>
      </w:r>
      <w:r>
        <w:rPr>
          <w:iCs/>
        </w:rPr>
        <w:t>a</w:t>
      </w:r>
      <w:r w:rsidRPr="00906E55">
        <w:rPr>
          <w:iCs/>
        </w:rPr>
        <w:t xml:space="preserve">, </w:t>
      </w:r>
      <w:r>
        <w:rPr>
          <w:iCs/>
        </w:rPr>
        <w:t>s obzirom</w:t>
      </w:r>
      <w:r w:rsidRPr="00906E55">
        <w:rPr>
          <w:iCs/>
        </w:rPr>
        <w:t xml:space="preserve"> da je to važan d</w:t>
      </w:r>
      <w:r>
        <w:rPr>
          <w:iCs/>
        </w:rPr>
        <w:t>i</w:t>
      </w:r>
      <w:r w:rsidRPr="00906E55">
        <w:rPr>
          <w:iCs/>
        </w:rPr>
        <w:t>o ekonomije.</w:t>
      </w:r>
    </w:p>
    <w:p w:rsidR="004D7293" w:rsidRPr="00906E55" w:rsidRDefault="004D7293" w:rsidP="004D7293">
      <w:pPr>
        <w:spacing w:after="120"/>
        <w:jc w:val="both"/>
        <w:rPr>
          <w:iCs/>
        </w:rPr>
      </w:pPr>
      <w:r w:rsidRPr="00906E55">
        <w:rPr>
          <w:iCs/>
        </w:rPr>
        <w:t xml:space="preserve">Pored </w:t>
      </w:r>
      <w:r>
        <w:rPr>
          <w:iCs/>
        </w:rPr>
        <w:t>naših dokaza iz međunarodne</w:t>
      </w:r>
      <w:r w:rsidRPr="00906E55">
        <w:rPr>
          <w:iCs/>
        </w:rPr>
        <w:t xml:space="preserve"> </w:t>
      </w:r>
      <w:r>
        <w:rPr>
          <w:iCs/>
        </w:rPr>
        <w:t>prakse</w:t>
      </w:r>
      <w:r w:rsidRPr="00906E55">
        <w:rPr>
          <w:iCs/>
        </w:rPr>
        <w:t xml:space="preserve">, </w:t>
      </w:r>
      <w:r w:rsidRPr="00656F46">
        <w:rPr>
          <w:iCs/>
        </w:rPr>
        <w:t>dokazi iz istraživanja</w:t>
      </w:r>
      <w:r w:rsidRPr="00906E55">
        <w:rPr>
          <w:iCs/>
        </w:rPr>
        <w:t xml:space="preserve"> snažno ukazuju na uticaj angažovanja poslodavca na buduće šanse učenika.</w:t>
      </w:r>
      <w:r w:rsidRPr="00906E55">
        <w:rPr>
          <w:iCs/>
          <w:vertAlign w:val="superscript"/>
        </w:rPr>
        <w:t>26</w:t>
      </w:r>
      <w:r w:rsidRPr="00906E55">
        <w:rPr>
          <w:iCs/>
        </w:rPr>
        <w:t xml:space="preserve"> Entoni Man iz </w:t>
      </w:r>
      <w:r w:rsidRPr="00EC4A2E">
        <w:rPr>
          <w:iCs/>
        </w:rPr>
        <w:t>dobrotvorne organizacije Obrazovanje i operativna grupa poslodavaca</w:t>
      </w:r>
      <w:r w:rsidRPr="00906E55">
        <w:rPr>
          <w:iCs/>
        </w:rPr>
        <w:t xml:space="preserve"> ističe:</w:t>
      </w:r>
    </w:p>
    <w:p w:rsidR="004D7293" w:rsidRPr="00906E55" w:rsidRDefault="004D7293" w:rsidP="004D7293">
      <w:pPr>
        <w:spacing w:after="120"/>
        <w:jc w:val="both"/>
        <w:rPr>
          <w:iCs/>
        </w:rPr>
      </w:pPr>
      <w:r w:rsidRPr="00906E55">
        <w:rPr>
          <w:iCs/>
        </w:rPr>
        <w:t>„7% mladih obuhvaćenih istraživanjem</w:t>
      </w:r>
      <w:r>
        <w:rPr>
          <w:iCs/>
        </w:rPr>
        <w:t>,</w:t>
      </w:r>
      <w:r w:rsidRPr="00906E55">
        <w:rPr>
          <w:iCs/>
        </w:rPr>
        <w:t xml:space="preserve"> koji su pamtili četiri ili više aktivnosti </w:t>
      </w:r>
      <w:r>
        <w:rPr>
          <w:iCs/>
        </w:rPr>
        <w:t xml:space="preserve">koje su radili dok su bili učenici, </w:t>
      </w:r>
      <w:r w:rsidRPr="00906E55">
        <w:rPr>
          <w:iCs/>
        </w:rPr>
        <w:t>imali su pet puta manju v</w:t>
      </w:r>
      <w:r>
        <w:rPr>
          <w:iCs/>
        </w:rPr>
        <w:t>j</w:t>
      </w:r>
      <w:r w:rsidRPr="00906E55">
        <w:rPr>
          <w:iCs/>
        </w:rPr>
        <w:t>erova</w:t>
      </w:r>
      <w:r>
        <w:rPr>
          <w:iCs/>
        </w:rPr>
        <w:t xml:space="preserve">tnoću da postanu </w:t>
      </w:r>
      <w:r w:rsidRPr="00EC4A2E">
        <w:rPr>
          <w:iCs/>
        </w:rPr>
        <w:t>NEET</w:t>
      </w:r>
      <w:r>
        <w:rPr>
          <w:iCs/>
        </w:rPr>
        <w:t xml:space="preserve"> i zarađivali</w:t>
      </w:r>
      <w:r w:rsidRPr="00906E55">
        <w:rPr>
          <w:iCs/>
        </w:rPr>
        <w:t xml:space="preserve"> su, u pros</w:t>
      </w:r>
      <w:r>
        <w:rPr>
          <w:iCs/>
        </w:rPr>
        <w:t>j</w:t>
      </w:r>
      <w:r w:rsidRPr="00906E55">
        <w:rPr>
          <w:iCs/>
        </w:rPr>
        <w:t xml:space="preserve">eku, </w:t>
      </w:r>
      <w:r>
        <w:rPr>
          <w:iCs/>
        </w:rPr>
        <w:t>1</w:t>
      </w:r>
      <w:r w:rsidRPr="00906E55">
        <w:rPr>
          <w:iCs/>
        </w:rPr>
        <w:t>6% više nego vršnjaci koji se ni</w:t>
      </w:r>
      <w:r>
        <w:rPr>
          <w:iCs/>
        </w:rPr>
        <w:t>je</w:t>
      </w:r>
      <w:r w:rsidRPr="00906E55">
        <w:rPr>
          <w:iCs/>
        </w:rPr>
        <w:t>su s</w:t>
      </w:r>
      <w:r>
        <w:rPr>
          <w:iCs/>
        </w:rPr>
        <w:t>j</w:t>
      </w:r>
      <w:r w:rsidRPr="00906E55">
        <w:rPr>
          <w:iCs/>
        </w:rPr>
        <w:t xml:space="preserve">ećali takvih aktivnosti. </w:t>
      </w:r>
      <w:r>
        <w:rPr>
          <w:iCs/>
        </w:rPr>
        <w:t>Dobijeni r</w:t>
      </w:r>
      <w:r w:rsidRPr="00906E55">
        <w:rPr>
          <w:iCs/>
        </w:rPr>
        <w:t>ezultati ni</w:t>
      </w:r>
      <w:r>
        <w:rPr>
          <w:iCs/>
        </w:rPr>
        <w:t>je</w:t>
      </w:r>
      <w:r w:rsidRPr="00906E55">
        <w:rPr>
          <w:iCs/>
        </w:rPr>
        <w:t xml:space="preserve">su </w:t>
      </w:r>
      <w:r>
        <w:rPr>
          <w:iCs/>
        </w:rPr>
        <w:t>zavisili od</w:t>
      </w:r>
      <w:r w:rsidRPr="00906E55">
        <w:rPr>
          <w:iCs/>
        </w:rPr>
        <w:t xml:space="preserve"> </w:t>
      </w:r>
      <w:r>
        <w:rPr>
          <w:iCs/>
        </w:rPr>
        <w:t>stepena</w:t>
      </w:r>
      <w:r w:rsidRPr="00906E55">
        <w:rPr>
          <w:iCs/>
        </w:rPr>
        <w:t xml:space="preserve"> kvalifikacija.“</w:t>
      </w:r>
      <w:r w:rsidRPr="00906E55">
        <w:rPr>
          <w:iCs/>
          <w:vertAlign w:val="superscript"/>
        </w:rPr>
        <w:t>27</w:t>
      </w:r>
    </w:p>
    <w:p w:rsidR="004D7293" w:rsidRPr="00906E55" w:rsidRDefault="004D7293" w:rsidP="004D7293">
      <w:pPr>
        <w:spacing w:after="120"/>
        <w:jc w:val="both"/>
        <w:rPr>
          <w:iCs/>
        </w:rPr>
      </w:pPr>
      <w:r w:rsidRPr="00906E55">
        <w:rPr>
          <w:iCs/>
        </w:rPr>
        <w:t>Sadašnja vlada takođe čvrsto v</w:t>
      </w:r>
      <w:r>
        <w:rPr>
          <w:iCs/>
        </w:rPr>
        <w:t>jeruje da angažovanje</w:t>
      </w:r>
      <w:r w:rsidRPr="00906E55">
        <w:rPr>
          <w:iCs/>
        </w:rPr>
        <w:t xml:space="preserve"> poslodav</w:t>
      </w:r>
      <w:r>
        <w:rPr>
          <w:iCs/>
        </w:rPr>
        <w:t>a</w:t>
      </w:r>
      <w:r w:rsidRPr="00906E55">
        <w:rPr>
          <w:iCs/>
        </w:rPr>
        <w:t xml:space="preserve">ca </w:t>
      </w:r>
      <w:r>
        <w:rPr>
          <w:iCs/>
        </w:rPr>
        <w:t xml:space="preserve">može da bude moćan </w:t>
      </w:r>
      <w:r w:rsidRPr="00906E55">
        <w:rPr>
          <w:iCs/>
        </w:rPr>
        <w:t xml:space="preserve">podsticaj </w:t>
      </w:r>
      <w:r>
        <w:rPr>
          <w:iCs/>
        </w:rPr>
        <w:t>karijernom</w:t>
      </w:r>
      <w:r w:rsidRPr="00906E55">
        <w:rPr>
          <w:iCs/>
        </w:rPr>
        <w:t xml:space="preserve"> </w:t>
      </w:r>
      <w:r>
        <w:rPr>
          <w:iCs/>
        </w:rPr>
        <w:t>vođenju</w:t>
      </w:r>
      <w:r w:rsidRPr="00906E55">
        <w:rPr>
          <w:iCs/>
        </w:rPr>
        <w:t>. Pokrećući vladinu „Inspirativnu viziju“ septembra 20</w:t>
      </w:r>
      <w:r>
        <w:rPr>
          <w:iCs/>
        </w:rPr>
        <w:t>1</w:t>
      </w:r>
      <w:r w:rsidRPr="00906E55">
        <w:rPr>
          <w:iCs/>
        </w:rPr>
        <w:t>3., Ministar v</w:t>
      </w:r>
      <w:r>
        <w:rPr>
          <w:iCs/>
        </w:rPr>
        <w:t>j</w:t>
      </w:r>
      <w:r w:rsidRPr="00906E55">
        <w:rPr>
          <w:iCs/>
        </w:rPr>
        <w:t>eština Metju Henkok je rekao:</w:t>
      </w:r>
    </w:p>
    <w:p w:rsidR="004D7293" w:rsidRPr="00906E55" w:rsidRDefault="004D7293" w:rsidP="004D7293">
      <w:pPr>
        <w:spacing w:after="120"/>
        <w:jc w:val="both"/>
        <w:rPr>
          <w:iCs/>
        </w:rPr>
      </w:pPr>
      <w:r w:rsidRPr="00906E55">
        <w:rPr>
          <w:iCs/>
        </w:rPr>
        <w:t xml:space="preserve">„Treba </w:t>
      </w:r>
      <w:r>
        <w:rPr>
          <w:iCs/>
        </w:rPr>
        <w:t xml:space="preserve">više </w:t>
      </w:r>
      <w:r w:rsidRPr="00906E55">
        <w:rPr>
          <w:iCs/>
        </w:rPr>
        <w:t xml:space="preserve">da </w:t>
      </w:r>
      <w:r>
        <w:rPr>
          <w:iCs/>
        </w:rPr>
        <w:t>podstaknemo</w:t>
      </w:r>
      <w:r w:rsidRPr="00906E55">
        <w:rPr>
          <w:iCs/>
        </w:rPr>
        <w:t xml:space="preserve"> </w:t>
      </w:r>
      <w:r>
        <w:rPr>
          <w:iCs/>
        </w:rPr>
        <w:t>mlade ljude</w:t>
      </w:r>
      <w:r w:rsidRPr="00906E55">
        <w:rPr>
          <w:iCs/>
        </w:rPr>
        <w:t xml:space="preserve">, </w:t>
      </w:r>
      <w:r>
        <w:rPr>
          <w:iCs/>
        </w:rPr>
        <w:t xml:space="preserve">da im pružimo </w:t>
      </w:r>
      <w:r w:rsidRPr="00906E55">
        <w:rPr>
          <w:iCs/>
        </w:rPr>
        <w:t xml:space="preserve">više </w:t>
      </w:r>
      <w:r>
        <w:rPr>
          <w:iCs/>
        </w:rPr>
        <w:t>realnih</w:t>
      </w:r>
      <w:r w:rsidRPr="00906E55">
        <w:rPr>
          <w:iCs/>
        </w:rPr>
        <w:t xml:space="preserve"> kontakata sa poslovnim sv</w:t>
      </w:r>
      <w:r>
        <w:rPr>
          <w:iCs/>
        </w:rPr>
        <w:t>ij</w:t>
      </w:r>
      <w:r w:rsidRPr="00906E55">
        <w:rPr>
          <w:iCs/>
        </w:rPr>
        <w:t>etom</w:t>
      </w:r>
      <w:r>
        <w:rPr>
          <w:iCs/>
        </w:rPr>
        <w:t>,</w:t>
      </w:r>
      <w:r w:rsidRPr="00906E55">
        <w:rPr>
          <w:iCs/>
        </w:rPr>
        <w:t xml:space="preserve"> tako da </w:t>
      </w:r>
      <w:r>
        <w:rPr>
          <w:iCs/>
        </w:rPr>
        <w:t xml:space="preserve">razumiju, </w:t>
      </w:r>
      <w:r w:rsidRPr="00906E55">
        <w:rPr>
          <w:iCs/>
        </w:rPr>
        <w:t>kada bu</w:t>
      </w:r>
      <w:r>
        <w:rPr>
          <w:iCs/>
        </w:rPr>
        <w:t>du donosili važne odluke, šta</w:t>
      </w:r>
      <w:r w:rsidRPr="00906E55">
        <w:rPr>
          <w:iCs/>
        </w:rPr>
        <w:t xml:space="preserve"> </w:t>
      </w:r>
      <w:r>
        <w:rPr>
          <w:iCs/>
        </w:rPr>
        <w:t>im</w:t>
      </w:r>
      <w:r w:rsidRPr="00906E55">
        <w:rPr>
          <w:iCs/>
        </w:rPr>
        <w:t xml:space="preserve"> različiti izbori mogu </w:t>
      </w:r>
      <w:r>
        <w:rPr>
          <w:iCs/>
        </w:rPr>
        <w:t>donijeti u budućnosti</w:t>
      </w:r>
      <w:r w:rsidRPr="00906E55">
        <w:rPr>
          <w:iCs/>
        </w:rPr>
        <w:t>. Najbolja motivacija i sav</w:t>
      </w:r>
      <w:r>
        <w:rPr>
          <w:iCs/>
        </w:rPr>
        <w:t>j</w:t>
      </w:r>
      <w:r w:rsidRPr="00906E55">
        <w:rPr>
          <w:iCs/>
        </w:rPr>
        <w:t xml:space="preserve">et dolaze od </w:t>
      </w:r>
      <w:r>
        <w:rPr>
          <w:iCs/>
        </w:rPr>
        <w:t>onih koji su i sami zaposleni</w:t>
      </w:r>
      <w:r w:rsidRPr="00906E55">
        <w:rPr>
          <w:iCs/>
        </w:rPr>
        <w:t>. Pozivam poslodavce da više ponude školama i koledžima, tako da možemo da stvorimo radnu snagu koja će im biti potrebna za budućnost.“</w:t>
      </w:r>
      <w:r w:rsidRPr="00906E55">
        <w:rPr>
          <w:iCs/>
          <w:vertAlign w:val="superscript"/>
        </w:rPr>
        <w:t>28</w:t>
      </w:r>
    </w:p>
    <w:p w:rsidR="004D7293" w:rsidRPr="00906E55" w:rsidRDefault="004D7293" w:rsidP="004D7293">
      <w:pPr>
        <w:spacing w:after="120"/>
        <w:rPr>
          <w:iCs/>
          <w:sz w:val="28"/>
          <w:szCs w:val="28"/>
        </w:rPr>
      </w:pPr>
      <w:r w:rsidRPr="00906E55">
        <w:rPr>
          <w:iCs/>
          <w:sz w:val="28"/>
          <w:szCs w:val="28"/>
        </w:rPr>
        <w:t xml:space="preserve"> „U SVIM ZEMLJAMA KOJE SMO POS</w:t>
      </w:r>
      <w:r>
        <w:rPr>
          <w:iCs/>
          <w:sz w:val="28"/>
          <w:szCs w:val="28"/>
        </w:rPr>
        <w:t>J</w:t>
      </w:r>
      <w:r w:rsidRPr="00906E55">
        <w:rPr>
          <w:iCs/>
          <w:sz w:val="28"/>
          <w:szCs w:val="28"/>
        </w:rPr>
        <w:t xml:space="preserve">ETILI VEOMA SE INSISTIRALO NA </w:t>
      </w:r>
      <w:r>
        <w:rPr>
          <w:iCs/>
          <w:sz w:val="28"/>
          <w:szCs w:val="28"/>
        </w:rPr>
        <w:t>PRUŽANJU PRILIKE</w:t>
      </w:r>
      <w:r w:rsidRPr="00906E55">
        <w:rPr>
          <w:iCs/>
          <w:sz w:val="28"/>
          <w:szCs w:val="28"/>
        </w:rPr>
        <w:t xml:space="preserve"> SVIM UČENICIMA DA SE </w:t>
      </w:r>
      <w:r>
        <w:rPr>
          <w:iCs/>
          <w:sz w:val="28"/>
          <w:szCs w:val="28"/>
        </w:rPr>
        <w:t>SU</w:t>
      </w:r>
      <w:r w:rsidRPr="00906E55">
        <w:rPr>
          <w:iCs/>
          <w:sz w:val="28"/>
          <w:szCs w:val="28"/>
        </w:rPr>
        <w:t xml:space="preserve">SRETNU SA POSLODAVCIMA I </w:t>
      </w:r>
      <w:r>
        <w:rPr>
          <w:iCs/>
          <w:sz w:val="28"/>
          <w:szCs w:val="28"/>
        </w:rPr>
        <w:t>ZAPOSLENIMA</w:t>
      </w:r>
      <w:r w:rsidRPr="00906E55">
        <w:rPr>
          <w:iCs/>
          <w:sz w:val="28"/>
          <w:szCs w:val="28"/>
        </w:rPr>
        <w:t>“</w:t>
      </w:r>
    </w:p>
    <w:p w:rsidR="004D7293" w:rsidRDefault="004D7293" w:rsidP="004D7293">
      <w:pPr>
        <w:spacing w:after="120"/>
        <w:jc w:val="both"/>
        <w:rPr>
          <w:iCs/>
        </w:rPr>
      </w:pPr>
      <w:r>
        <w:rPr>
          <w:iCs/>
        </w:rPr>
        <w:t>Privatne škole</w:t>
      </w:r>
      <w:r w:rsidRPr="00906E55">
        <w:rPr>
          <w:iCs/>
        </w:rPr>
        <w:t xml:space="preserve"> koje smo pos</w:t>
      </w:r>
      <w:r>
        <w:rPr>
          <w:iCs/>
        </w:rPr>
        <w:t>jetili ostavile su na nas izvanredan utisak brojem prilika koje su date učenicima da se sastanu</w:t>
      </w:r>
      <w:r w:rsidRPr="00906E55">
        <w:rPr>
          <w:iCs/>
        </w:rPr>
        <w:t xml:space="preserve"> sa poslodavcima i zaposlenima (obično </w:t>
      </w:r>
      <w:r>
        <w:rPr>
          <w:iCs/>
        </w:rPr>
        <w:t>svršenim</w:t>
      </w:r>
      <w:r w:rsidRPr="00906E55">
        <w:rPr>
          <w:iCs/>
        </w:rPr>
        <w:t xml:space="preserve"> učenicima) i </w:t>
      </w:r>
      <w:r>
        <w:rPr>
          <w:iCs/>
        </w:rPr>
        <w:t xml:space="preserve">dobiju </w:t>
      </w:r>
      <w:r>
        <w:rPr>
          <w:iCs/>
        </w:rPr>
        <w:lastRenderedPageBreak/>
        <w:t>informacije o poslu.</w:t>
      </w:r>
      <w:r w:rsidRPr="00906E55">
        <w:rPr>
          <w:iCs/>
        </w:rPr>
        <w:t xml:space="preserve"> Kao da se </w:t>
      </w:r>
      <w:r>
        <w:rPr>
          <w:iCs/>
        </w:rPr>
        <w:t xml:space="preserve">mnogobrojnim susretima </w:t>
      </w:r>
      <w:r w:rsidRPr="00906E55">
        <w:rPr>
          <w:iCs/>
        </w:rPr>
        <w:t>učenici redovno „</w:t>
      </w:r>
      <w:r>
        <w:rPr>
          <w:iCs/>
        </w:rPr>
        <w:t>zatrpavaju</w:t>
      </w:r>
      <w:r w:rsidRPr="00906E55">
        <w:rPr>
          <w:iCs/>
        </w:rPr>
        <w:t xml:space="preserve">“ </w:t>
      </w:r>
      <w:r>
        <w:rPr>
          <w:iCs/>
        </w:rPr>
        <w:t>u svijet posla čime dobijaju</w:t>
      </w:r>
      <w:r w:rsidRPr="00906E55">
        <w:rPr>
          <w:iCs/>
        </w:rPr>
        <w:t xml:space="preserve"> </w:t>
      </w:r>
      <w:r>
        <w:rPr>
          <w:iCs/>
        </w:rPr>
        <w:t>širok</w:t>
      </w:r>
      <w:r w:rsidRPr="00906E55">
        <w:rPr>
          <w:iCs/>
        </w:rPr>
        <w:t xml:space="preserve"> uvid u mogućnosti zapošljavanja. Mnogo je načina da učenici ostvare takve susrete dok se školuju, a obuhvataju:</w:t>
      </w:r>
    </w:p>
    <w:p w:rsidR="004D7293" w:rsidRDefault="004D7293" w:rsidP="004D7293">
      <w:pPr>
        <w:spacing w:after="120"/>
        <w:jc w:val="both"/>
        <w:rPr>
          <w:iCs/>
        </w:rPr>
      </w:pPr>
      <w:r>
        <w:rPr>
          <w:iCs/>
        </w:rPr>
        <w:t>- gostujuće predavače</w:t>
      </w:r>
      <w:r w:rsidRPr="00906E55">
        <w:rPr>
          <w:iCs/>
        </w:rPr>
        <w:t xml:space="preserve"> – </w:t>
      </w:r>
      <w:r>
        <w:rPr>
          <w:iCs/>
        </w:rPr>
        <w:t>na skupovima</w:t>
      </w:r>
      <w:r w:rsidRPr="00906E55">
        <w:rPr>
          <w:iCs/>
        </w:rPr>
        <w:t xml:space="preserve">, tokom ručka, na </w:t>
      </w:r>
      <w:r>
        <w:rPr>
          <w:iCs/>
        </w:rPr>
        <w:t xml:space="preserve">posebno organizovanim </w:t>
      </w:r>
      <w:r w:rsidRPr="00906E55">
        <w:rPr>
          <w:iCs/>
        </w:rPr>
        <w:t>događanjima, itd.;</w:t>
      </w:r>
    </w:p>
    <w:p w:rsidR="004D7293" w:rsidRDefault="004D7293" w:rsidP="004D7293">
      <w:pPr>
        <w:spacing w:after="120"/>
        <w:jc w:val="both"/>
        <w:rPr>
          <w:iCs/>
        </w:rPr>
      </w:pPr>
      <w:r>
        <w:rPr>
          <w:iCs/>
        </w:rPr>
        <w:t xml:space="preserve">- </w:t>
      </w:r>
      <w:r w:rsidRPr="00906E55">
        <w:rPr>
          <w:iCs/>
        </w:rPr>
        <w:t>sajmove zapošljavanja;</w:t>
      </w:r>
    </w:p>
    <w:p w:rsidR="004D7293" w:rsidRDefault="004D7293" w:rsidP="004D7293">
      <w:pPr>
        <w:spacing w:after="120"/>
        <w:jc w:val="both"/>
        <w:rPr>
          <w:iCs/>
        </w:rPr>
      </w:pPr>
      <w:r>
        <w:rPr>
          <w:iCs/>
        </w:rPr>
        <w:t>- preduzetničke događaje (n</w:t>
      </w:r>
      <w:r w:rsidRPr="00906E55">
        <w:rPr>
          <w:iCs/>
        </w:rPr>
        <w:t>pr. mini-preduzeća);</w:t>
      </w:r>
    </w:p>
    <w:p w:rsidR="004D7293" w:rsidRDefault="004D7293" w:rsidP="004D7293">
      <w:pPr>
        <w:spacing w:after="120"/>
        <w:jc w:val="both"/>
        <w:rPr>
          <w:iCs/>
        </w:rPr>
      </w:pPr>
      <w:r>
        <w:rPr>
          <w:iCs/>
        </w:rPr>
        <w:t xml:space="preserve">- </w:t>
      </w:r>
      <w:r w:rsidRPr="00906E55">
        <w:rPr>
          <w:iCs/>
        </w:rPr>
        <w:t>druge simulacije posla;</w:t>
      </w:r>
    </w:p>
    <w:p w:rsidR="004D7293" w:rsidRDefault="004D7293" w:rsidP="004D7293">
      <w:pPr>
        <w:spacing w:after="120"/>
        <w:jc w:val="both"/>
        <w:rPr>
          <w:iCs/>
        </w:rPr>
      </w:pPr>
      <w:r>
        <w:rPr>
          <w:iCs/>
        </w:rPr>
        <w:t xml:space="preserve">- </w:t>
      </w:r>
      <w:r w:rsidRPr="00906E55">
        <w:rPr>
          <w:iCs/>
        </w:rPr>
        <w:t>mentorski rad poslodavaca;</w:t>
      </w:r>
    </w:p>
    <w:p w:rsidR="004D7293" w:rsidRDefault="004D7293" w:rsidP="004D7293">
      <w:pPr>
        <w:spacing w:after="120"/>
        <w:jc w:val="both"/>
        <w:rPr>
          <w:iCs/>
        </w:rPr>
      </w:pPr>
      <w:r>
        <w:rPr>
          <w:iCs/>
        </w:rPr>
        <w:t>- simuliranje</w:t>
      </w:r>
      <w:r w:rsidRPr="00906E55">
        <w:rPr>
          <w:iCs/>
        </w:rPr>
        <w:t xml:space="preserve"> razgovora za posao i pisanje CV-a;</w:t>
      </w:r>
    </w:p>
    <w:p w:rsidR="004D7293" w:rsidRPr="00906E55" w:rsidRDefault="004D7293" w:rsidP="004D7293">
      <w:pPr>
        <w:spacing w:after="120"/>
        <w:jc w:val="both"/>
        <w:rPr>
          <w:iCs/>
        </w:rPr>
      </w:pPr>
      <w:r>
        <w:rPr>
          <w:iCs/>
        </w:rPr>
        <w:t>- „brzo</w:t>
      </w:r>
      <w:r w:rsidRPr="00906E55">
        <w:rPr>
          <w:iCs/>
        </w:rPr>
        <w:t xml:space="preserve"> </w:t>
      </w:r>
      <w:r>
        <w:rPr>
          <w:iCs/>
        </w:rPr>
        <w:t>upoznavanje</w:t>
      </w:r>
      <w:r w:rsidRPr="00906E55">
        <w:rPr>
          <w:iCs/>
        </w:rPr>
        <w:t>“.</w:t>
      </w:r>
      <w:r w:rsidRPr="00906E55">
        <w:rPr>
          <w:iCs/>
          <w:vertAlign w:val="superscript"/>
        </w:rPr>
        <w:t>29</w:t>
      </w:r>
    </w:p>
    <w:p w:rsidR="004D7293" w:rsidRPr="00906E55" w:rsidRDefault="004D7293" w:rsidP="004D7293">
      <w:pPr>
        <w:spacing w:after="120"/>
        <w:jc w:val="both"/>
        <w:rPr>
          <w:iCs/>
        </w:rPr>
      </w:pPr>
      <w:r w:rsidRPr="00906E55">
        <w:rPr>
          <w:iCs/>
        </w:rPr>
        <w:t>Predavači koji pos</w:t>
      </w:r>
      <w:r>
        <w:rPr>
          <w:iCs/>
        </w:rPr>
        <w:t>j</w:t>
      </w:r>
      <w:r w:rsidRPr="00906E55">
        <w:rPr>
          <w:iCs/>
        </w:rPr>
        <w:t xml:space="preserve">ećuju školu mogu biti </w:t>
      </w:r>
      <w:r>
        <w:rPr>
          <w:iCs/>
        </w:rPr>
        <w:t>mlađi</w:t>
      </w:r>
      <w:r w:rsidRPr="00906E55">
        <w:rPr>
          <w:iCs/>
        </w:rPr>
        <w:t xml:space="preserve"> zaposleni ili pripravnici, sa kojima učenici mogu lakše da se identifikuju. </w:t>
      </w:r>
      <w:r>
        <w:rPr>
          <w:iCs/>
        </w:rPr>
        <w:t>Svršeni</w:t>
      </w:r>
      <w:r w:rsidRPr="00906E55">
        <w:rPr>
          <w:iCs/>
        </w:rPr>
        <w:t xml:space="preserve"> učenici naročito </w:t>
      </w:r>
      <w:r>
        <w:rPr>
          <w:iCs/>
        </w:rPr>
        <w:t xml:space="preserve">su </w:t>
      </w:r>
      <w:r w:rsidRPr="00906E55">
        <w:rPr>
          <w:iCs/>
        </w:rPr>
        <w:t>korisni.</w:t>
      </w:r>
    </w:p>
    <w:p w:rsidR="004D7293" w:rsidRPr="00906E55" w:rsidRDefault="004D7293" w:rsidP="004D7293">
      <w:pPr>
        <w:spacing w:after="120"/>
        <w:jc w:val="both"/>
        <w:rPr>
          <w:iCs/>
        </w:rPr>
      </w:pPr>
      <w:r>
        <w:rPr>
          <w:iCs/>
        </w:rPr>
        <w:t>Ovakav</w:t>
      </w:r>
      <w:r w:rsidRPr="00906E55">
        <w:rPr>
          <w:iCs/>
        </w:rPr>
        <w:t xml:space="preserve"> pristup brojnim susretima sa poslodavcima upečatljiv </w:t>
      </w:r>
      <w:r>
        <w:rPr>
          <w:iCs/>
        </w:rPr>
        <w:t xml:space="preserve">je </w:t>
      </w:r>
      <w:r w:rsidRPr="00906E55">
        <w:rPr>
          <w:iCs/>
        </w:rPr>
        <w:t>u N</w:t>
      </w:r>
      <w:r>
        <w:rPr>
          <w:iCs/>
        </w:rPr>
        <w:t>j</w:t>
      </w:r>
      <w:r w:rsidRPr="00906E55">
        <w:rPr>
          <w:iCs/>
        </w:rPr>
        <w:t>emačkoj i Holandiji, naročito u stručnim školama</w:t>
      </w:r>
      <w:r>
        <w:rPr>
          <w:iCs/>
        </w:rPr>
        <w:t xml:space="preserve"> gdje se zahvaljujući bliskoj saradnji obrazovanja i poslodavaca</w:t>
      </w:r>
      <w:r w:rsidRPr="00906E55">
        <w:rPr>
          <w:iCs/>
        </w:rPr>
        <w:t xml:space="preserve"> </w:t>
      </w:r>
      <w:r>
        <w:rPr>
          <w:iCs/>
        </w:rPr>
        <w:t>pružaju mnogobrojne prilike</w:t>
      </w:r>
      <w:r w:rsidRPr="00906E55">
        <w:rPr>
          <w:iCs/>
        </w:rPr>
        <w:t xml:space="preserve"> za </w:t>
      </w:r>
      <w:r>
        <w:rPr>
          <w:iCs/>
        </w:rPr>
        <w:t>upoznavanje posla</w:t>
      </w:r>
      <w:r w:rsidRPr="00906E55">
        <w:rPr>
          <w:iCs/>
        </w:rPr>
        <w:t xml:space="preserve">. Stručne škole, koje su po prirodi fokusirane na zaposlenje, naročito </w:t>
      </w:r>
      <w:r>
        <w:rPr>
          <w:iCs/>
        </w:rPr>
        <w:t>se u tome ističu (gimnazije, u kojima</w:t>
      </w:r>
      <w:r w:rsidRPr="00906E55">
        <w:rPr>
          <w:iCs/>
        </w:rPr>
        <w:t xml:space="preserve"> se većina učenika priprema za upis na fakultet, ima</w:t>
      </w:r>
      <w:r>
        <w:rPr>
          <w:iCs/>
        </w:rPr>
        <w:t>ju</w:t>
      </w:r>
      <w:r w:rsidRPr="00906E55">
        <w:rPr>
          <w:iCs/>
        </w:rPr>
        <w:t xml:space="preserve"> mnogo manje </w:t>
      </w:r>
      <w:r>
        <w:rPr>
          <w:iCs/>
        </w:rPr>
        <w:t>takvih</w:t>
      </w:r>
      <w:r w:rsidRPr="00906E55">
        <w:rPr>
          <w:iCs/>
        </w:rPr>
        <w:t xml:space="preserve"> aktivnosti). U N</w:t>
      </w:r>
      <w:r>
        <w:rPr>
          <w:iCs/>
        </w:rPr>
        <w:t>j</w:t>
      </w:r>
      <w:r w:rsidRPr="00906E55">
        <w:rPr>
          <w:iCs/>
        </w:rPr>
        <w:t xml:space="preserve">emačkoj smo bili naročito impresionirani načinom </w:t>
      </w:r>
      <w:r>
        <w:rPr>
          <w:iCs/>
        </w:rPr>
        <w:t xml:space="preserve">podsticanja direktne komunikacije između pripravnika koji se još uvijek obučavaju i učenika u danima kada poslodavci posjećuju škole </w:t>
      </w:r>
      <w:r w:rsidRPr="00906E55">
        <w:rPr>
          <w:iCs/>
        </w:rPr>
        <w:t>(ili kada škole pos</w:t>
      </w:r>
      <w:r>
        <w:rPr>
          <w:iCs/>
        </w:rPr>
        <w:t>j</w:t>
      </w:r>
      <w:r w:rsidRPr="00906E55">
        <w:rPr>
          <w:iCs/>
        </w:rPr>
        <w:t>ećuju radna m</w:t>
      </w:r>
      <w:r>
        <w:rPr>
          <w:iCs/>
        </w:rPr>
        <w:t>j</w:t>
      </w:r>
      <w:r w:rsidRPr="00906E55">
        <w:rPr>
          <w:iCs/>
        </w:rPr>
        <w:t xml:space="preserve">esta). Neki poslodavci u </w:t>
      </w:r>
      <w:r>
        <w:rPr>
          <w:iCs/>
        </w:rPr>
        <w:t>Velikoj Britaniji</w:t>
      </w:r>
      <w:r w:rsidRPr="00906E55">
        <w:rPr>
          <w:iCs/>
        </w:rPr>
        <w:t>, uključujući Rols Rojs, takođe počinju ovo da rade, a mi mislimo da treba da ih je više (Preporuka 9).</w:t>
      </w:r>
    </w:p>
    <w:p w:rsidR="004D7293" w:rsidRPr="00906E55" w:rsidRDefault="004D7293" w:rsidP="004D7293">
      <w:pPr>
        <w:spacing w:after="120"/>
        <w:jc w:val="both"/>
        <w:rPr>
          <w:iCs/>
        </w:rPr>
      </w:pPr>
      <w:r w:rsidRPr="00906E55">
        <w:rPr>
          <w:iCs/>
        </w:rPr>
        <w:t>Način na koji stručne škole u N</w:t>
      </w:r>
      <w:r>
        <w:rPr>
          <w:iCs/>
        </w:rPr>
        <w:t>j</w:t>
      </w:r>
      <w:r w:rsidRPr="00906E55">
        <w:rPr>
          <w:iCs/>
        </w:rPr>
        <w:t xml:space="preserve">emačkoj i Holandiji </w:t>
      </w:r>
      <w:r>
        <w:rPr>
          <w:iCs/>
        </w:rPr>
        <w:t>omogućavaju</w:t>
      </w:r>
      <w:r w:rsidRPr="00906E55">
        <w:rPr>
          <w:iCs/>
        </w:rPr>
        <w:t xml:space="preserve"> susrete sa poslodavcima teže </w:t>
      </w:r>
      <w:r>
        <w:rPr>
          <w:iCs/>
        </w:rPr>
        <w:t>je primjenljiv</w:t>
      </w:r>
      <w:r w:rsidRPr="00906E55">
        <w:rPr>
          <w:iCs/>
        </w:rPr>
        <w:t xml:space="preserve"> u engleskim </w:t>
      </w:r>
      <w:r>
        <w:rPr>
          <w:iCs/>
        </w:rPr>
        <w:t>srednjim</w:t>
      </w:r>
      <w:r w:rsidRPr="00906E55">
        <w:rPr>
          <w:iCs/>
        </w:rPr>
        <w:t xml:space="preserve"> školama, </w:t>
      </w:r>
      <w:r>
        <w:rPr>
          <w:iCs/>
        </w:rPr>
        <w:t xml:space="preserve">ipak interesantne mogućnosti nudi </w:t>
      </w:r>
      <w:r w:rsidRPr="00906E55">
        <w:rPr>
          <w:iCs/>
        </w:rPr>
        <w:t>mali</w:t>
      </w:r>
      <w:r>
        <w:rPr>
          <w:iCs/>
        </w:rPr>
        <w:t xml:space="preserve">, ali rastući </w:t>
      </w:r>
      <w:r w:rsidRPr="00906E55">
        <w:rPr>
          <w:iCs/>
        </w:rPr>
        <w:t xml:space="preserve">broj tehnoloških koledža </w:t>
      </w:r>
      <w:r>
        <w:rPr>
          <w:iCs/>
        </w:rPr>
        <w:t xml:space="preserve">sponzorisanih od univerziteta </w:t>
      </w:r>
      <w:r w:rsidRPr="00906E55">
        <w:rPr>
          <w:iCs/>
        </w:rPr>
        <w:t xml:space="preserve">koji </w:t>
      </w:r>
      <w:r>
        <w:rPr>
          <w:iCs/>
        </w:rPr>
        <w:t>danas rade u Engleskoj.</w:t>
      </w:r>
    </w:p>
    <w:p w:rsidR="004D7293" w:rsidRDefault="004D7293" w:rsidP="004D7293">
      <w:pPr>
        <w:shd w:val="clear" w:color="auto" w:fill="F2F2F2" w:themeFill="background1" w:themeFillShade="F2"/>
        <w:spacing w:after="120"/>
        <w:jc w:val="both"/>
        <w:rPr>
          <w:iCs/>
        </w:rPr>
      </w:pPr>
      <w:r w:rsidRPr="00DD7002">
        <w:rPr>
          <w:iCs/>
          <w:noProof/>
        </w:rPr>
        <w:drawing>
          <wp:inline distT="0" distB="0" distL="0" distR="0">
            <wp:extent cx="600075" cy="485775"/>
            <wp:effectExtent l="19050" t="0" r="9525" b="0"/>
            <wp:docPr id="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flag.png"/>
                    <pic:cNvPicPr/>
                  </pic:nvPicPr>
                  <pic:blipFill>
                    <a:blip r:embed="rId10">
                      <a:extLst>
                        <a:ext uri="{28A0092B-C50C-407E-A947-70E740481C1C}">
                          <a14:useLocalDpi xmlns:a14="http://schemas.microsoft.com/office/drawing/2010/main" val="0"/>
                        </a:ext>
                      </a:extLst>
                    </a:blip>
                    <a:stretch>
                      <a:fillRect/>
                    </a:stretch>
                  </pic:blipFill>
                  <pic:spPr>
                    <a:xfrm>
                      <a:off x="0" y="0"/>
                      <a:ext cx="600159" cy="485843"/>
                    </a:xfrm>
                    <a:prstGeom prst="rect">
                      <a:avLst/>
                    </a:prstGeom>
                  </pic:spPr>
                </pic:pic>
              </a:graphicData>
            </a:graphic>
          </wp:inline>
        </w:drawing>
      </w:r>
    </w:p>
    <w:p w:rsidR="004D7293" w:rsidRPr="00906E55" w:rsidRDefault="004D7293" w:rsidP="004D7293">
      <w:pPr>
        <w:shd w:val="clear" w:color="auto" w:fill="F2F2F2" w:themeFill="background1" w:themeFillShade="F2"/>
        <w:spacing w:after="120"/>
        <w:jc w:val="both"/>
        <w:rPr>
          <w:iCs/>
        </w:rPr>
      </w:pPr>
      <w:r w:rsidRPr="00906E55">
        <w:rPr>
          <w:iCs/>
        </w:rPr>
        <w:t xml:space="preserve">PRIVATNE ŠKOLE I </w:t>
      </w:r>
      <w:r>
        <w:rPr>
          <w:iCs/>
        </w:rPr>
        <w:t>SVRŠENI</w:t>
      </w:r>
      <w:r w:rsidRPr="00906E55">
        <w:rPr>
          <w:iCs/>
        </w:rPr>
        <w:t xml:space="preserve"> UČENICI</w:t>
      </w:r>
    </w:p>
    <w:p w:rsidR="004D7293" w:rsidRPr="00906E55" w:rsidRDefault="004D7293" w:rsidP="004D7293">
      <w:pPr>
        <w:shd w:val="clear" w:color="auto" w:fill="F2F2F2" w:themeFill="background1" w:themeFillShade="F2"/>
        <w:spacing w:after="120"/>
        <w:jc w:val="both"/>
        <w:rPr>
          <w:iCs/>
        </w:rPr>
      </w:pPr>
      <w:r w:rsidRPr="00906E55">
        <w:rPr>
          <w:iCs/>
        </w:rPr>
        <w:t>Sve privatne škole koje smo pos</w:t>
      </w:r>
      <w:r>
        <w:rPr>
          <w:iCs/>
        </w:rPr>
        <w:t>j</w:t>
      </w:r>
      <w:r w:rsidRPr="00906E55">
        <w:rPr>
          <w:iCs/>
        </w:rPr>
        <w:t xml:space="preserve">etili imaju </w:t>
      </w:r>
      <w:r>
        <w:rPr>
          <w:iCs/>
        </w:rPr>
        <w:t>snažne</w:t>
      </w:r>
      <w:r w:rsidRPr="00906E55">
        <w:rPr>
          <w:iCs/>
        </w:rPr>
        <w:t xml:space="preserve"> programe </w:t>
      </w:r>
      <w:r>
        <w:rPr>
          <w:iCs/>
        </w:rPr>
        <w:t xml:space="preserve">saradnje </w:t>
      </w:r>
      <w:r w:rsidRPr="00906E55">
        <w:rPr>
          <w:iCs/>
        </w:rPr>
        <w:t xml:space="preserve">sa </w:t>
      </w:r>
      <w:r>
        <w:rPr>
          <w:iCs/>
        </w:rPr>
        <w:t>svršenim</w:t>
      </w:r>
      <w:r w:rsidRPr="00906E55">
        <w:rPr>
          <w:iCs/>
        </w:rPr>
        <w:t xml:space="preserve"> učenicima. Glavni pokretač </w:t>
      </w:r>
      <w:r>
        <w:rPr>
          <w:iCs/>
        </w:rPr>
        <w:t xml:space="preserve">saradnje </w:t>
      </w:r>
      <w:r w:rsidRPr="00906E55">
        <w:rPr>
          <w:iCs/>
        </w:rPr>
        <w:t>je</w:t>
      </w:r>
      <w:r>
        <w:rPr>
          <w:iCs/>
        </w:rPr>
        <w:t>ste</w:t>
      </w:r>
      <w:r w:rsidRPr="00906E55">
        <w:rPr>
          <w:iCs/>
        </w:rPr>
        <w:t xml:space="preserve"> prikupljanje sredstava: </w:t>
      </w:r>
      <w:r>
        <w:rPr>
          <w:iCs/>
        </w:rPr>
        <w:t>svršeni</w:t>
      </w:r>
      <w:r w:rsidRPr="00906E55">
        <w:rPr>
          <w:iCs/>
        </w:rPr>
        <w:t xml:space="preserve"> učenici mogu biti</w:t>
      </w:r>
      <w:r>
        <w:rPr>
          <w:iCs/>
        </w:rPr>
        <w:t xml:space="preserve"> lojalni i velikodušni donatori</w:t>
      </w:r>
      <w:r w:rsidRPr="00906E55">
        <w:rPr>
          <w:iCs/>
        </w:rPr>
        <w:t xml:space="preserve"> i </w:t>
      </w:r>
      <w:r>
        <w:rPr>
          <w:iCs/>
        </w:rPr>
        <w:t xml:space="preserve">zbog toga </w:t>
      </w:r>
      <w:r w:rsidRPr="00906E55">
        <w:rPr>
          <w:iCs/>
        </w:rPr>
        <w:t xml:space="preserve">privatne škole imaju odlične baze podataka o </w:t>
      </w:r>
      <w:r>
        <w:rPr>
          <w:iCs/>
        </w:rPr>
        <w:t>svršenim</w:t>
      </w:r>
      <w:r w:rsidRPr="00906E55">
        <w:rPr>
          <w:iCs/>
        </w:rPr>
        <w:t xml:space="preserve"> učenicima, koje vodi škola zajedno sa udruženjem </w:t>
      </w:r>
      <w:r>
        <w:rPr>
          <w:iCs/>
        </w:rPr>
        <w:t>svršenih</w:t>
      </w:r>
      <w:r w:rsidRPr="00906E55">
        <w:rPr>
          <w:iCs/>
        </w:rPr>
        <w:t xml:space="preserve"> učenika. Ali </w:t>
      </w:r>
      <w:r>
        <w:rPr>
          <w:iCs/>
        </w:rPr>
        <w:t>svršeni</w:t>
      </w:r>
      <w:r w:rsidRPr="00906E55">
        <w:rPr>
          <w:iCs/>
        </w:rPr>
        <w:t xml:space="preserve"> učenici su takođe i dragoc</w:t>
      </w:r>
      <w:r>
        <w:rPr>
          <w:iCs/>
        </w:rPr>
        <w:t>j</w:t>
      </w:r>
      <w:r w:rsidRPr="00906E55">
        <w:rPr>
          <w:iCs/>
        </w:rPr>
        <w:t>en</w:t>
      </w:r>
      <w:r>
        <w:rPr>
          <w:iCs/>
        </w:rPr>
        <w:t>a</w:t>
      </w:r>
      <w:r w:rsidRPr="00906E55">
        <w:rPr>
          <w:iCs/>
        </w:rPr>
        <w:t xml:space="preserve"> </w:t>
      </w:r>
      <w:r>
        <w:rPr>
          <w:iCs/>
        </w:rPr>
        <w:t>prednost</w:t>
      </w:r>
      <w:r w:rsidRPr="00906E55">
        <w:rPr>
          <w:iCs/>
        </w:rPr>
        <w:t xml:space="preserve"> </w:t>
      </w:r>
      <w:r>
        <w:rPr>
          <w:iCs/>
        </w:rPr>
        <w:t>karijernih</w:t>
      </w:r>
      <w:r w:rsidRPr="00906E55">
        <w:rPr>
          <w:iCs/>
        </w:rPr>
        <w:t xml:space="preserve"> programa, </w:t>
      </w:r>
      <w:r>
        <w:rPr>
          <w:iCs/>
        </w:rPr>
        <w:t>p</w:t>
      </w:r>
      <w:r w:rsidRPr="00906E55">
        <w:rPr>
          <w:iCs/>
        </w:rPr>
        <w:t xml:space="preserve">a mnoge škole koriste podatke o </w:t>
      </w:r>
      <w:r>
        <w:rPr>
          <w:iCs/>
        </w:rPr>
        <w:t>svršenim</w:t>
      </w:r>
      <w:r w:rsidRPr="00906E55">
        <w:rPr>
          <w:iCs/>
        </w:rPr>
        <w:t xml:space="preserve"> učenicima kada </w:t>
      </w:r>
      <w:r>
        <w:rPr>
          <w:iCs/>
        </w:rPr>
        <w:t>organizuju</w:t>
      </w:r>
      <w:r w:rsidRPr="00906E55">
        <w:rPr>
          <w:iCs/>
        </w:rPr>
        <w:t xml:space="preserve"> razgovore, </w:t>
      </w:r>
      <w:r>
        <w:rPr>
          <w:iCs/>
        </w:rPr>
        <w:t xml:space="preserve">dogovaraju </w:t>
      </w:r>
      <w:r w:rsidRPr="00906E55">
        <w:rPr>
          <w:iCs/>
        </w:rPr>
        <w:t>pos</w:t>
      </w:r>
      <w:r>
        <w:rPr>
          <w:iCs/>
        </w:rPr>
        <w:t>j</w:t>
      </w:r>
      <w:r w:rsidRPr="00906E55">
        <w:rPr>
          <w:iCs/>
        </w:rPr>
        <w:t xml:space="preserve">ete i </w:t>
      </w:r>
      <w:r>
        <w:rPr>
          <w:iCs/>
        </w:rPr>
        <w:t xml:space="preserve">ugovaraju sticanje </w:t>
      </w:r>
      <w:r w:rsidRPr="00906E55">
        <w:rPr>
          <w:iCs/>
        </w:rPr>
        <w:t>radno</w:t>
      </w:r>
      <w:r>
        <w:rPr>
          <w:iCs/>
        </w:rPr>
        <w:t>g</w:t>
      </w:r>
      <w:r w:rsidRPr="00906E55">
        <w:rPr>
          <w:iCs/>
        </w:rPr>
        <w:t xml:space="preserve"> iskustv</w:t>
      </w:r>
      <w:r>
        <w:rPr>
          <w:iCs/>
        </w:rPr>
        <w:t>a</w:t>
      </w:r>
      <w:r w:rsidRPr="00906E55">
        <w:rPr>
          <w:iCs/>
        </w:rPr>
        <w:t>.</w:t>
      </w:r>
    </w:p>
    <w:p w:rsidR="004D7293" w:rsidRDefault="004D7293" w:rsidP="004D7293">
      <w:pPr>
        <w:spacing w:after="120"/>
        <w:jc w:val="both"/>
        <w:rPr>
          <w:iCs/>
        </w:rPr>
      </w:pPr>
    </w:p>
    <w:p w:rsidR="004D7293" w:rsidRPr="00E0688C" w:rsidRDefault="004D7293" w:rsidP="004D7293">
      <w:pPr>
        <w:shd w:val="clear" w:color="auto" w:fill="F2F2F2" w:themeFill="background1" w:themeFillShade="F2"/>
        <w:spacing w:after="120"/>
        <w:jc w:val="both"/>
        <w:rPr>
          <w:iCs/>
        </w:rPr>
      </w:pPr>
      <w:r w:rsidRPr="00E0688C">
        <w:rPr>
          <w:iCs/>
        </w:rPr>
        <w:t>PARAMETAR 6: ISKUSTVA SA RADNIM MJESTOM</w:t>
      </w:r>
    </w:p>
    <w:p w:rsidR="004D7293" w:rsidRDefault="004D7293" w:rsidP="004D7293">
      <w:pPr>
        <w:shd w:val="clear" w:color="auto" w:fill="F2F2F2" w:themeFill="background1" w:themeFillShade="F2"/>
        <w:spacing w:after="120"/>
        <w:jc w:val="both"/>
        <w:rPr>
          <w:iCs/>
        </w:rPr>
      </w:pPr>
      <w:r w:rsidRPr="001E6E2C">
        <w:rPr>
          <w:iCs/>
        </w:rPr>
        <w:t>Svaki učenik treba da ima neposredna iskustva</w:t>
      </w:r>
      <w:r w:rsidRPr="001E6E2C">
        <w:rPr>
          <w:rFonts w:cstheme="minorHAnsi"/>
          <w:iCs/>
        </w:rPr>
        <w:t>*</w:t>
      </w:r>
      <w:r>
        <w:rPr>
          <w:iCs/>
        </w:rPr>
        <w:t xml:space="preserve"> </w:t>
      </w:r>
      <w:r w:rsidRPr="0091463D">
        <w:rPr>
          <w:iCs/>
        </w:rPr>
        <w:t xml:space="preserve">sa radnim mjestom u vidu posjeta radnom mjestu, </w:t>
      </w:r>
      <w:r w:rsidRPr="00A14DB8">
        <w:t xml:space="preserve">kroz </w:t>
      </w:r>
      <w:r w:rsidRPr="00520455">
        <w:rPr>
          <w:iCs/>
        </w:rPr>
        <w:t>posmatranje radnika i/ili kroz radno iskustv</w:t>
      </w:r>
      <w:r>
        <w:rPr>
          <w:iCs/>
        </w:rPr>
        <w:t>o</w:t>
      </w:r>
      <w:r w:rsidRPr="001E6E2C">
        <w:rPr>
          <w:iCs/>
        </w:rPr>
        <w:t xml:space="preserve"> da bi istražio </w:t>
      </w:r>
      <w:r>
        <w:rPr>
          <w:iCs/>
        </w:rPr>
        <w:t>karijerne</w:t>
      </w:r>
      <w:r w:rsidRPr="001E6E2C">
        <w:rPr>
          <w:iCs/>
        </w:rPr>
        <w:t xml:space="preserve"> mogućnosti i </w:t>
      </w:r>
      <w:r>
        <w:rPr>
          <w:iCs/>
        </w:rPr>
        <w:t>proširio njihove mreže</w:t>
      </w:r>
      <w:r w:rsidRPr="001E6E2C">
        <w:rPr>
          <w:iCs/>
        </w:rPr>
        <w:t>.</w:t>
      </w:r>
    </w:p>
    <w:p w:rsidR="004D7293" w:rsidRPr="0091463D" w:rsidRDefault="004D7293" w:rsidP="004D7293">
      <w:pPr>
        <w:shd w:val="clear" w:color="auto" w:fill="F2F2F2" w:themeFill="background1" w:themeFillShade="F2"/>
        <w:spacing w:after="120"/>
        <w:jc w:val="both"/>
        <w:rPr>
          <w:iCs/>
        </w:rPr>
      </w:pPr>
      <w:r w:rsidRPr="0091463D">
        <w:rPr>
          <w:iCs/>
        </w:rPr>
        <w:lastRenderedPageBreak/>
        <w:t>Do 16. godine, svaki učenik bi trebalo da je imao bar jedno iskustvo sa radnim m</w:t>
      </w:r>
      <w:r>
        <w:rPr>
          <w:iCs/>
        </w:rPr>
        <w:t>j</w:t>
      </w:r>
      <w:r w:rsidRPr="0091463D">
        <w:rPr>
          <w:iCs/>
        </w:rPr>
        <w:t>estom, pored posla sa skraćenim radnim vremenom koji možda obavlja.</w:t>
      </w:r>
    </w:p>
    <w:p w:rsidR="004D7293" w:rsidRDefault="004D7293" w:rsidP="004D7293">
      <w:pPr>
        <w:shd w:val="clear" w:color="auto" w:fill="F2F2F2" w:themeFill="background1" w:themeFillShade="F2"/>
        <w:spacing w:after="120"/>
        <w:jc w:val="both"/>
        <w:rPr>
          <w:iCs/>
        </w:rPr>
      </w:pPr>
      <w:r w:rsidRPr="0091463D">
        <w:rPr>
          <w:iCs/>
        </w:rPr>
        <w:t>Do 18. godine, svaki učenik bi trebalo da je imao još jedno takvo iskustvo, pored posla sa skraćenim radnim vremenom koji možda obavlja.</w:t>
      </w:r>
    </w:p>
    <w:p w:rsidR="004D7293" w:rsidRPr="0091463D" w:rsidRDefault="004D7293" w:rsidP="004D7293">
      <w:pPr>
        <w:shd w:val="clear" w:color="auto" w:fill="F2F2F2" w:themeFill="background1" w:themeFillShade="F2"/>
        <w:spacing w:after="120"/>
        <w:jc w:val="both"/>
        <w:rPr>
          <w:iCs/>
        </w:rPr>
      </w:pPr>
      <w:r w:rsidRPr="00E0688C">
        <w:rPr>
          <w:iCs/>
          <w:sz w:val="20"/>
          <w:szCs w:val="20"/>
        </w:rPr>
        <w:t>* Škole i poslodavci</w:t>
      </w:r>
      <w:r>
        <w:rPr>
          <w:iCs/>
          <w:sz w:val="20"/>
          <w:szCs w:val="20"/>
        </w:rPr>
        <w:t xml:space="preserve"> </w:t>
      </w:r>
      <w:r w:rsidRPr="00E0688C">
        <w:rPr>
          <w:iCs/>
          <w:sz w:val="20"/>
          <w:szCs w:val="20"/>
        </w:rPr>
        <w:t xml:space="preserve">treba </w:t>
      </w:r>
      <w:r>
        <w:rPr>
          <w:iCs/>
          <w:sz w:val="20"/>
          <w:szCs w:val="20"/>
        </w:rPr>
        <w:t xml:space="preserve">suštinski </w:t>
      </w:r>
      <w:r w:rsidRPr="00E0688C">
        <w:rPr>
          <w:iCs/>
          <w:sz w:val="20"/>
          <w:szCs w:val="20"/>
        </w:rPr>
        <w:t>da se potrude da to budu pozitivna iskustva.</w:t>
      </w:r>
    </w:p>
    <w:p w:rsidR="004D7293" w:rsidRPr="001E6E2C" w:rsidRDefault="004D7293" w:rsidP="004D7293">
      <w:pPr>
        <w:spacing w:after="120"/>
        <w:jc w:val="both"/>
        <w:rPr>
          <w:iCs/>
        </w:rPr>
      </w:pPr>
      <w:r w:rsidRPr="001E6E2C">
        <w:rPr>
          <w:iCs/>
        </w:rPr>
        <w:t>3.</w:t>
      </w:r>
      <w:r>
        <w:rPr>
          <w:iCs/>
        </w:rPr>
        <w:t>7 PARAMETAR 6: ISKUSTVA SA RADNIM</w:t>
      </w:r>
      <w:r w:rsidRPr="0091463D">
        <w:rPr>
          <w:iCs/>
        </w:rPr>
        <w:t xml:space="preserve"> M</w:t>
      </w:r>
      <w:r>
        <w:rPr>
          <w:iCs/>
        </w:rPr>
        <w:t>JESTOM</w:t>
      </w:r>
    </w:p>
    <w:p w:rsidR="004D7293" w:rsidRPr="001E6E2C" w:rsidRDefault="004D7293" w:rsidP="004D7293">
      <w:pPr>
        <w:spacing w:after="120"/>
        <w:jc w:val="both"/>
        <w:rPr>
          <w:iCs/>
        </w:rPr>
      </w:pPr>
      <w:r w:rsidRPr="001E6E2C">
        <w:rPr>
          <w:iCs/>
        </w:rPr>
        <w:t xml:space="preserve">Ovaj parametar </w:t>
      </w:r>
      <w:r>
        <w:rPr>
          <w:iCs/>
        </w:rPr>
        <w:t>govori</w:t>
      </w:r>
      <w:r w:rsidRPr="001E6E2C">
        <w:rPr>
          <w:iCs/>
        </w:rPr>
        <w:t xml:space="preserve"> o neposrednom iskustvu sa </w:t>
      </w:r>
      <w:r>
        <w:rPr>
          <w:iCs/>
        </w:rPr>
        <w:t xml:space="preserve">radnim mjestom, za razliku od Parametra 5 </w:t>
      </w:r>
      <w:r w:rsidRPr="001E6E2C">
        <w:rPr>
          <w:iCs/>
        </w:rPr>
        <w:t>koji se odnosi na susrete sa poslodavcima u školi.</w:t>
      </w:r>
    </w:p>
    <w:p w:rsidR="004D7293" w:rsidRPr="001E6E2C" w:rsidRDefault="004D7293" w:rsidP="004D7293">
      <w:pPr>
        <w:spacing w:after="120"/>
        <w:jc w:val="both"/>
        <w:rPr>
          <w:iCs/>
        </w:rPr>
      </w:pPr>
      <w:r w:rsidRPr="001E6E2C">
        <w:rPr>
          <w:iCs/>
        </w:rPr>
        <w:t>U svim zemljama koje smo pos</w:t>
      </w:r>
      <w:r>
        <w:rPr>
          <w:iCs/>
        </w:rPr>
        <w:t>j</w:t>
      </w:r>
      <w:r w:rsidRPr="001E6E2C">
        <w:rPr>
          <w:iCs/>
        </w:rPr>
        <w:t xml:space="preserve">etili radno iskustvo je </w:t>
      </w:r>
      <w:r>
        <w:rPr>
          <w:iCs/>
        </w:rPr>
        <w:t>bilo očigledno</w:t>
      </w:r>
      <w:r w:rsidRPr="001E6E2C">
        <w:rPr>
          <w:iCs/>
        </w:rPr>
        <w:t>. Postoje dobri dokazi da radno iskustvo daje učenicima realniju predstavu o radnom m</w:t>
      </w:r>
      <w:r>
        <w:rPr>
          <w:iCs/>
        </w:rPr>
        <w:t>j</w:t>
      </w:r>
      <w:r w:rsidRPr="001E6E2C">
        <w:rPr>
          <w:iCs/>
        </w:rPr>
        <w:t>estu.</w:t>
      </w:r>
      <w:r w:rsidRPr="001E6E2C">
        <w:rPr>
          <w:iCs/>
          <w:vertAlign w:val="superscript"/>
        </w:rPr>
        <w:t>30</w:t>
      </w:r>
      <w:r w:rsidRPr="001E6E2C">
        <w:rPr>
          <w:iCs/>
        </w:rPr>
        <w:t xml:space="preserve"> Radno iskustvo približava učenicima činjenice o radnom m</w:t>
      </w:r>
      <w:r>
        <w:rPr>
          <w:iCs/>
        </w:rPr>
        <w:t>j</w:t>
      </w:r>
      <w:r w:rsidRPr="001E6E2C">
        <w:rPr>
          <w:iCs/>
        </w:rPr>
        <w:t xml:space="preserve">estu: </w:t>
      </w:r>
      <w:r>
        <w:rPr>
          <w:iCs/>
        </w:rPr>
        <w:t>neophodnost</w:t>
      </w:r>
      <w:r w:rsidRPr="001E6E2C">
        <w:rPr>
          <w:iCs/>
        </w:rPr>
        <w:t xml:space="preserve"> da se oblače i ponašaju na očekivani način, da stižu na vr</w:t>
      </w:r>
      <w:r>
        <w:rPr>
          <w:iCs/>
        </w:rPr>
        <w:t>ij</w:t>
      </w:r>
      <w:r w:rsidRPr="001E6E2C">
        <w:rPr>
          <w:iCs/>
        </w:rPr>
        <w:t>eme i tačno prate uputstva. Ovi zaht</w:t>
      </w:r>
      <w:r>
        <w:rPr>
          <w:iCs/>
        </w:rPr>
        <w:t>j</w:t>
      </w:r>
      <w:r w:rsidRPr="001E6E2C">
        <w:rPr>
          <w:iCs/>
        </w:rPr>
        <w:t xml:space="preserve">evi </w:t>
      </w:r>
      <w:r>
        <w:rPr>
          <w:iCs/>
        </w:rPr>
        <w:t>važe</w:t>
      </w:r>
      <w:r w:rsidRPr="001E6E2C">
        <w:rPr>
          <w:iCs/>
        </w:rPr>
        <w:t xml:space="preserve"> i </w:t>
      </w:r>
      <w:r>
        <w:rPr>
          <w:iCs/>
        </w:rPr>
        <w:t xml:space="preserve">u školi i na poslu, ali na poslu su </w:t>
      </w:r>
      <w:r w:rsidRPr="001E6E2C">
        <w:rPr>
          <w:iCs/>
        </w:rPr>
        <w:t xml:space="preserve">očekivanja i sankcije često </w:t>
      </w:r>
      <w:r>
        <w:rPr>
          <w:iCs/>
        </w:rPr>
        <w:t>veće</w:t>
      </w:r>
      <w:r w:rsidRPr="001E6E2C">
        <w:rPr>
          <w:iCs/>
        </w:rPr>
        <w:t xml:space="preserve">. Radno iskustvo naročito </w:t>
      </w:r>
      <w:r>
        <w:rPr>
          <w:iCs/>
        </w:rPr>
        <w:t xml:space="preserve">je </w:t>
      </w:r>
      <w:r w:rsidRPr="001E6E2C">
        <w:rPr>
          <w:iCs/>
        </w:rPr>
        <w:t xml:space="preserve">korisno učenicima iz siromašnih sredina </w:t>
      </w:r>
      <w:r>
        <w:rPr>
          <w:iCs/>
        </w:rPr>
        <w:t>jer možda su u svojim porodicama i lokalnim zajednicama imali iskustvo samo sa niskokvalifikovanim poslovima.</w:t>
      </w:r>
    </w:p>
    <w:p w:rsidR="004D7293" w:rsidRPr="001E6E2C" w:rsidRDefault="004D7293" w:rsidP="004D7293">
      <w:pPr>
        <w:spacing w:after="120"/>
        <w:jc w:val="both"/>
        <w:rPr>
          <w:iCs/>
        </w:rPr>
      </w:pPr>
      <w:r w:rsidRPr="001E6E2C">
        <w:rPr>
          <w:iCs/>
        </w:rPr>
        <w:t>Do avgusta 20</w:t>
      </w:r>
      <w:r>
        <w:rPr>
          <w:iCs/>
        </w:rPr>
        <w:t>1</w:t>
      </w:r>
      <w:r w:rsidRPr="001E6E2C">
        <w:rPr>
          <w:iCs/>
        </w:rPr>
        <w:t>2.</w:t>
      </w:r>
      <w:r>
        <w:rPr>
          <w:iCs/>
        </w:rPr>
        <w:t>,</w:t>
      </w:r>
      <w:r w:rsidRPr="001E6E2C">
        <w:rPr>
          <w:iCs/>
        </w:rPr>
        <w:t xml:space="preserve"> škole u Engleskoj imale </w:t>
      </w:r>
      <w:r>
        <w:rPr>
          <w:iCs/>
        </w:rPr>
        <w:t xml:space="preserve">su </w:t>
      </w:r>
      <w:r w:rsidRPr="001E6E2C">
        <w:rPr>
          <w:iCs/>
        </w:rPr>
        <w:t>zakonsku obavezu da obezb</w:t>
      </w:r>
      <w:r>
        <w:rPr>
          <w:iCs/>
        </w:rPr>
        <w:t>ij</w:t>
      </w:r>
      <w:r w:rsidRPr="001E6E2C">
        <w:rPr>
          <w:iCs/>
        </w:rPr>
        <w:t>ede učenje kroz rad.</w:t>
      </w:r>
      <w:r w:rsidRPr="001E6E2C">
        <w:rPr>
          <w:iCs/>
          <w:vertAlign w:val="superscript"/>
        </w:rPr>
        <w:t>3I</w:t>
      </w:r>
      <w:r w:rsidRPr="001E6E2C">
        <w:rPr>
          <w:iCs/>
        </w:rPr>
        <w:t xml:space="preserve"> Škole su često ovu obavezu interpretirale kao </w:t>
      </w:r>
      <w:r w:rsidRPr="00AF27F5">
        <w:rPr>
          <w:iCs/>
        </w:rPr>
        <w:t>praktičan rad u četvrtom tromjesečju 10. razreda</w:t>
      </w:r>
      <w:r w:rsidRPr="00AF27F5">
        <w:rPr>
          <w:iCs/>
        </w:rPr>
        <w:footnoteReference w:customMarkFollows="1" w:id="4"/>
        <w:sym w:font="Symbol" w:char="F02A"/>
      </w:r>
      <w:r w:rsidRPr="00AF27F5">
        <w:rPr>
          <w:iCs/>
        </w:rPr>
        <w:t>.</w:t>
      </w:r>
      <w:r w:rsidRPr="001E6E2C">
        <w:rPr>
          <w:iCs/>
        </w:rPr>
        <w:t xml:space="preserve"> Istovremen</w:t>
      </w:r>
      <w:r>
        <w:rPr>
          <w:iCs/>
        </w:rPr>
        <w:t>i</w:t>
      </w:r>
      <w:r w:rsidRPr="001E6E2C">
        <w:rPr>
          <w:iCs/>
        </w:rPr>
        <w:t xml:space="preserve"> dolazak stotina  hiljada petnaestogodišnjaka koji traže nam</w:t>
      </w:r>
      <w:r>
        <w:rPr>
          <w:iCs/>
        </w:rPr>
        <w:t>j</w:t>
      </w:r>
      <w:r w:rsidRPr="001E6E2C">
        <w:rPr>
          <w:iCs/>
        </w:rPr>
        <w:t xml:space="preserve">eštenje </w:t>
      </w:r>
      <w:r>
        <w:rPr>
          <w:iCs/>
        </w:rPr>
        <w:t xml:space="preserve">često je </w:t>
      </w:r>
      <w:r w:rsidRPr="001E6E2C">
        <w:rPr>
          <w:iCs/>
        </w:rPr>
        <w:t>prouzrokovao variranje u kvalitetu.</w:t>
      </w:r>
    </w:p>
    <w:p w:rsidR="004D7293" w:rsidRPr="001E6E2C" w:rsidRDefault="004D7293" w:rsidP="004D7293">
      <w:pPr>
        <w:spacing w:after="120"/>
        <w:jc w:val="both"/>
        <w:rPr>
          <w:iCs/>
        </w:rPr>
      </w:pPr>
      <w:r w:rsidRPr="001E6E2C">
        <w:rPr>
          <w:iCs/>
        </w:rPr>
        <w:t xml:space="preserve">Naše školsko istraživanje pokazuje da </w:t>
      </w:r>
      <w:r>
        <w:rPr>
          <w:iCs/>
        </w:rPr>
        <w:t>danas manje od 50% škola</w:t>
      </w:r>
      <w:r w:rsidRPr="001E6E2C">
        <w:rPr>
          <w:iCs/>
        </w:rPr>
        <w:t xml:space="preserve"> obezb</w:t>
      </w:r>
      <w:r>
        <w:rPr>
          <w:iCs/>
        </w:rPr>
        <w:t>j</w:t>
      </w:r>
      <w:r w:rsidRPr="001E6E2C">
        <w:rPr>
          <w:iCs/>
        </w:rPr>
        <w:t xml:space="preserve">eđuje tradicionalno radno iskustvo za mlađe od </w:t>
      </w:r>
      <w:r>
        <w:rPr>
          <w:iCs/>
        </w:rPr>
        <w:t>1</w:t>
      </w:r>
      <w:r w:rsidRPr="001E6E2C">
        <w:rPr>
          <w:iCs/>
        </w:rPr>
        <w:t xml:space="preserve">6 godina. </w:t>
      </w:r>
      <w:r>
        <w:rPr>
          <w:iCs/>
        </w:rPr>
        <w:t>Međutim, kako je starosna granica za obavezno obrazovanje</w:t>
      </w:r>
      <w:r w:rsidRPr="00FB3BC6">
        <w:rPr>
          <w:iCs/>
        </w:rPr>
        <w:footnoteReference w:customMarkFollows="1" w:id="5"/>
        <w:sym w:font="Symbol" w:char="F02A"/>
      </w:r>
      <w:r>
        <w:rPr>
          <w:iCs/>
        </w:rPr>
        <w:t xml:space="preserve"> u Engleskoj podignuta na 17 godina</w:t>
      </w:r>
      <w:r w:rsidRPr="001E6E2C">
        <w:rPr>
          <w:iCs/>
        </w:rPr>
        <w:t xml:space="preserve">, </w:t>
      </w:r>
      <w:r>
        <w:rPr>
          <w:iCs/>
        </w:rPr>
        <w:t xml:space="preserve">to je i </w:t>
      </w:r>
      <w:r w:rsidRPr="001E6E2C">
        <w:rPr>
          <w:iCs/>
        </w:rPr>
        <w:t xml:space="preserve">radno iskustvo </w:t>
      </w:r>
      <w:r>
        <w:rPr>
          <w:iCs/>
        </w:rPr>
        <w:t>postalo sastavni dio nastavnih</w:t>
      </w:r>
      <w:r w:rsidRPr="001E6E2C">
        <w:rPr>
          <w:iCs/>
        </w:rPr>
        <w:t xml:space="preserve"> programa za uzrast od </w:t>
      </w:r>
      <w:r>
        <w:rPr>
          <w:iCs/>
        </w:rPr>
        <w:t>16 do 1</w:t>
      </w:r>
      <w:r w:rsidRPr="001E6E2C">
        <w:rPr>
          <w:iCs/>
        </w:rPr>
        <w:t>9</w:t>
      </w:r>
      <w:r>
        <w:rPr>
          <w:iCs/>
        </w:rPr>
        <w:t xml:space="preserve"> godina. O</w:t>
      </w:r>
      <w:r w:rsidRPr="001E6E2C">
        <w:rPr>
          <w:iCs/>
        </w:rPr>
        <w:t xml:space="preserve">d škola i koledža </w:t>
      </w:r>
      <w:r>
        <w:rPr>
          <w:iCs/>
        </w:rPr>
        <w:t xml:space="preserve">se </w:t>
      </w:r>
      <w:r w:rsidRPr="001E6E2C">
        <w:rPr>
          <w:iCs/>
        </w:rPr>
        <w:t xml:space="preserve">očekuje da učenicima starijim od </w:t>
      </w:r>
      <w:r>
        <w:rPr>
          <w:iCs/>
        </w:rPr>
        <w:t>1</w:t>
      </w:r>
      <w:r w:rsidRPr="001E6E2C">
        <w:rPr>
          <w:iCs/>
        </w:rPr>
        <w:t>6 godina obezb</w:t>
      </w:r>
      <w:r>
        <w:rPr>
          <w:iCs/>
        </w:rPr>
        <w:t>ij</w:t>
      </w:r>
      <w:r w:rsidRPr="001E6E2C">
        <w:rPr>
          <w:iCs/>
        </w:rPr>
        <w:t xml:space="preserve">ede „visokokvalitetno i </w:t>
      </w:r>
      <w:r w:rsidRPr="00ED04D1">
        <w:rPr>
          <w:iCs/>
        </w:rPr>
        <w:t>svrsishodno</w:t>
      </w:r>
      <w:r w:rsidRPr="001E6E2C">
        <w:rPr>
          <w:iCs/>
        </w:rPr>
        <w:t>“ radno iskustvo.</w:t>
      </w:r>
    </w:p>
    <w:p w:rsidR="004D7293" w:rsidRDefault="004D7293" w:rsidP="004D7293">
      <w:pPr>
        <w:spacing w:after="120"/>
        <w:jc w:val="both"/>
        <w:rPr>
          <w:iCs/>
        </w:rPr>
      </w:pPr>
      <w:r w:rsidRPr="001E6E2C">
        <w:rPr>
          <w:iCs/>
        </w:rPr>
        <w:t>Prom</w:t>
      </w:r>
      <w:r>
        <w:rPr>
          <w:iCs/>
        </w:rPr>
        <w:t>j</w:t>
      </w:r>
      <w:r w:rsidRPr="001E6E2C">
        <w:rPr>
          <w:iCs/>
        </w:rPr>
        <w:t>ene u zaht</w:t>
      </w:r>
      <w:r>
        <w:rPr>
          <w:iCs/>
        </w:rPr>
        <w:t>j</w:t>
      </w:r>
      <w:r w:rsidRPr="001E6E2C">
        <w:rPr>
          <w:iCs/>
        </w:rPr>
        <w:t xml:space="preserve">evima </w:t>
      </w:r>
      <w:r>
        <w:rPr>
          <w:iCs/>
        </w:rPr>
        <w:t xml:space="preserve">koji se tiču </w:t>
      </w:r>
      <w:r w:rsidRPr="001E6E2C">
        <w:rPr>
          <w:iCs/>
        </w:rPr>
        <w:t>radnog iskustva signalizirale</w:t>
      </w:r>
      <w:r>
        <w:rPr>
          <w:iCs/>
        </w:rPr>
        <w:t xml:space="preserve"> su</w:t>
      </w:r>
      <w:r w:rsidRPr="001E6E2C">
        <w:rPr>
          <w:iCs/>
        </w:rPr>
        <w:t xml:space="preserve"> školama </w:t>
      </w:r>
      <w:r>
        <w:rPr>
          <w:iCs/>
        </w:rPr>
        <w:t>da budu</w:t>
      </w:r>
      <w:r w:rsidRPr="001E6E2C">
        <w:rPr>
          <w:iCs/>
        </w:rPr>
        <w:t xml:space="preserve"> </w:t>
      </w:r>
      <w:r>
        <w:rPr>
          <w:iCs/>
        </w:rPr>
        <w:t xml:space="preserve"> fleksibilnije</w:t>
      </w:r>
      <w:r w:rsidRPr="001E6E2C">
        <w:rPr>
          <w:iCs/>
        </w:rPr>
        <w:t xml:space="preserve"> u </w:t>
      </w:r>
      <w:r>
        <w:rPr>
          <w:iCs/>
        </w:rPr>
        <w:t>obezbjeđivanju neposrednog iskustva sa radnim</w:t>
      </w:r>
      <w:r w:rsidRPr="001E6E2C">
        <w:rPr>
          <w:iCs/>
        </w:rPr>
        <w:t xml:space="preserve"> m</w:t>
      </w:r>
      <w:r>
        <w:rPr>
          <w:iCs/>
        </w:rPr>
        <w:t>jestom. Iskustvo sa radnim</w:t>
      </w:r>
      <w:r w:rsidRPr="001E6E2C">
        <w:rPr>
          <w:iCs/>
        </w:rPr>
        <w:t xml:space="preserve"> m</w:t>
      </w:r>
      <w:r>
        <w:rPr>
          <w:iCs/>
        </w:rPr>
        <w:t>jestom</w:t>
      </w:r>
      <w:r w:rsidRPr="001E6E2C">
        <w:rPr>
          <w:iCs/>
        </w:rPr>
        <w:t xml:space="preserve"> ne mora da predstavlja tradicionalno jedno</w:t>
      </w:r>
      <w:r>
        <w:rPr>
          <w:iCs/>
        </w:rPr>
        <w:t>nedjeljno</w:t>
      </w:r>
      <w:r w:rsidRPr="001E6E2C">
        <w:rPr>
          <w:iCs/>
        </w:rPr>
        <w:t xml:space="preserve"> ili dvoned</w:t>
      </w:r>
      <w:r>
        <w:rPr>
          <w:iCs/>
        </w:rPr>
        <w:t>jeljno zaposlenje. Prilikom</w:t>
      </w:r>
      <w:r w:rsidRPr="001E6E2C">
        <w:rPr>
          <w:iCs/>
        </w:rPr>
        <w:t xml:space="preserve"> naših pos</w:t>
      </w:r>
      <w:r>
        <w:rPr>
          <w:iCs/>
        </w:rPr>
        <w:t>j</w:t>
      </w:r>
      <w:r w:rsidRPr="001E6E2C">
        <w:rPr>
          <w:iCs/>
        </w:rPr>
        <w:t xml:space="preserve">eta, </w:t>
      </w:r>
      <w:r>
        <w:rPr>
          <w:iCs/>
        </w:rPr>
        <w:t>ali i iz drugih izvora</w:t>
      </w:r>
      <w:r w:rsidRPr="001E6E2C">
        <w:rPr>
          <w:iCs/>
        </w:rPr>
        <w:t>, čuli smo za efikasne programe koji uključuju:</w:t>
      </w:r>
    </w:p>
    <w:p w:rsidR="004D7293" w:rsidRDefault="004D7293" w:rsidP="004D7293">
      <w:pPr>
        <w:spacing w:after="120"/>
        <w:jc w:val="both"/>
        <w:rPr>
          <w:iCs/>
        </w:rPr>
      </w:pPr>
      <w:r>
        <w:rPr>
          <w:iCs/>
        </w:rPr>
        <w:t xml:space="preserve">- </w:t>
      </w:r>
      <w:r w:rsidRPr="00ED04D1">
        <w:rPr>
          <w:iCs/>
        </w:rPr>
        <w:t>posmatranje i praćenje zaposlenog tokom radnog dana;</w:t>
      </w:r>
    </w:p>
    <w:p w:rsidR="004D7293" w:rsidRDefault="004D7293" w:rsidP="004D7293">
      <w:pPr>
        <w:spacing w:after="120"/>
        <w:jc w:val="both"/>
        <w:rPr>
          <w:iCs/>
        </w:rPr>
      </w:pPr>
      <w:r>
        <w:rPr>
          <w:iCs/>
        </w:rPr>
        <w:t xml:space="preserve">- dane </w:t>
      </w:r>
      <w:r w:rsidRPr="001E6E2C">
        <w:rPr>
          <w:iCs/>
        </w:rPr>
        <w:t>kada učenici odlaze sa roditeljem na posao</w:t>
      </w:r>
      <w:r>
        <w:rPr>
          <w:iCs/>
        </w:rPr>
        <w:t xml:space="preserve"> nazvane </w:t>
      </w:r>
      <w:r w:rsidRPr="001E6E2C">
        <w:rPr>
          <w:iCs/>
        </w:rPr>
        <w:t xml:space="preserve">„povedite </w:t>
      </w:r>
      <w:r>
        <w:rPr>
          <w:iCs/>
        </w:rPr>
        <w:t>sina ili kćerku na posao“</w:t>
      </w:r>
      <w:r w:rsidRPr="001E6E2C">
        <w:rPr>
          <w:iCs/>
        </w:rPr>
        <w:t>;</w:t>
      </w:r>
    </w:p>
    <w:p w:rsidR="004D7293" w:rsidRDefault="004D7293" w:rsidP="004D7293">
      <w:pPr>
        <w:spacing w:after="120"/>
        <w:jc w:val="both"/>
        <w:rPr>
          <w:iCs/>
        </w:rPr>
      </w:pPr>
      <w:r>
        <w:rPr>
          <w:iCs/>
        </w:rPr>
        <w:t xml:space="preserve">- </w:t>
      </w:r>
      <w:r w:rsidRPr="001E6E2C">
        <w:rPr>
          <w:iCs/>
        </w:rPr>
        <w:t>produžene školske pos</w:t>
      </w:r>
      <w:r>
        <w:rPr>
          <w:iCs/>
        </w:rPr>
        <w:t>j</w:t>
      </w:r>
      <w:r w:rsidRPr="001E6E2C">
        <w:rPr>
          <w:iCs/>
        </w:rPr>
        <w:t>ete radnim m</w:t>
      </w:r>
      <w:r>
        <w:rPr>
          <w:iCs/>
        </w:rPr>
        <w:t>j</w:t>
      </w:r>
      <w:r w:rsidRPr="001E6E2C">
        <w:rPr>
          <w:iCs/>
        </w:rPr>
        <w:t>estima;</w:t>
      </w:r>
    </w:p>
    <w:p w:rsidR="004D7293" w:rsidRDefault="004D7293" w:rsidP="004D7293">
      <w:pPr>
        <w:spacing w:after="120"/>
        <w:jc w:val="both"/>
        <w:rPr>
          <w:iCs/>
        </w:rPr>
      </w:pPr>
      <w:r>
        <w:rPr>
          <w:iCs/>
        </w:rPr>
        <w:t xml:space="preserve">- </w:t>
      </w:r>
      <w:r w:rsidRPr="001E6E2C">
        <w:rPr>
          <w:iCs/>
        </w:rPr>
        <w:t>povremena radna</w:t>
      </w:r>
      <w:r>
        <w:rPr>
          <w:iCs/>
        </w:rPr>
        <w:t xml:space="preserve"> iskustva tokom dužeg školskog perioda</w:t>
      </w:r>
      <w:r w:rsidRPr="001E6E2C">
        <w:rPr>
          <w:iCs/>
        </w:rPr>
        <w:t>.</w:t>
      </w:r>
    </w:p>
    <w:p w:rsidR="004D7293" w:rsidRPr="001E6E2C" w:rsidRDefault="004D7293" w:rsidP="004D7293">
      <w:pPr>
        <w:spacing w:after="120"/>
        <w:jc w:val="both"/>
        <w:rPr>
          <w:iCs/>
        </w:rPr>
      </w:pPr>
      <w:r>
        <w:rPr>
          <w:iCs/>
        </w:rPr>
        <w:t xml:space="preserve">Nema sumnje da </w:t>
      </w:r>
      <w:r w:rsidRPr="001E6E2C">
        <w:rPr>
          <w:iCs/>
        </w:rPr>
        <w:t>duže radno iskustvo ima veći uticaj od kratkih susreta</w:t>
      </w:r>
      <w:r>
        <w:rPr>
          <w:iCs/>
        </w:rPr>
        <w:t xml:space="preserve"> sa radnim mjestom</w:t>
      </w:r>
      <w:r w:rsidRPr="001E6E2C">
        <w:rPr>
          <w:iCs/>
        </w:rPr>
        <w:t>. U Ontariju i Irskoj smo vid</w:t>
      </w:r>
      <w:r>
        <w:rPr>
          <w:iCs/>
        </w:rPr>
        <w:t>jeli nešto što bi se moglo</w:t>
      </w:r>
      <w:r w:rsidRPr="001E6E2C">
        <w:rPr>
          <w:iCs/>
        </w:rPr>
        <w:t xml:space="preserve"> </w:t>
      </w:r>
      <w:r>
        <w:rPr>
          <w:iCs/>
        </w:rPr>
        <w:t>opisati kao zlatni standard u radnom iskustvu: pristupi Kooperativno učenje</w:t>
      </w:r>
      <w:r w:rsidRPr="001E6E2C">
        <w:rPr>
          <w:iCs/>
        </w:rPr>
        <w:t xml:space="preserve"> i Prelazna godina</w:t>
      </w:r>
      <w:r>
        <w:rPr>
          <w:iCs/>
        </w:rPr>
        <w:t>.</w:t>
      </w:r>
    </w:p>
    <w:p w:rsidR="004D7293" w:rsidRPr="00AA54E9" w:rsidRDefault="004D7293" w:rsidP="004D7293">
      <w:pPr>
        <w:spacing w:after="120"/>
        <w:jc w:val="both"/>
        <w:rPr>
          <w:iCs/>
        </w:rPr>
      </w:pPr>
      <w:r w:rsidRPr="001E6E2C">
        <w:rPr>
          <w:iCs/>
        </w:rPr>
        <w:lastRenderedPageBreak/>
        <w:t xml:space="preserve">Prošireni programi poput ovih teško </w:t>
      </w:r>
      <w:r>
        <w:rPr>
          <w:iCs/>
        </w:rPr>
        <w:t xml:space="preserve">se </w:t>
      </w:r>
      <w:r w:rsidRPr="001E6E2C">
        <w:rPr>
          <w:iCs/>
        </w:rPr>
        <w:t xml:space="preserve">uklapaju u engleski sistem, pa su </w:t>
      </w:r>
      <w:r>
        <w:rPr>
          <w:iCs/>
        </w:rPr>
        <w:t>indikatori</w:t>
      </w:r>
      <w:r w:rsidRPr="001E6E2C">
        <w:rPr>
          <w:iCs/>
        </w:rPr>
        <w:t xml:space="preserve"> u Parametru 6 </w:t>
      </w:r>
      <w:r>
        <w:rPr>
          <w:iCs/>
        </w:rPr>
        <w:t>bar</w:t>
      </w:r>
      <w:r w:rsidRPr="001E6E2C">
        <w:rPr>
          <w:iCs/>
        </w:rPr>
        <w:t xml:space="preserve"> po</w:t>
      </w:r>
      <w:r>
        <w:rPr>
          <w:iCs/>
        </w:rPr>
        <w:t xml:space="preserve"> jedno „iskustvo sa radnim</w:t>
      </w:r>
      <w:r w:rsidRPr="001E6E2C">
        <w:rPr>
          <w:iCs/>
        </w:rPr>
        <w:t xml:space="preserve"> m</w:t>
      </w:r>
      <w:r>
        <w:rPr>
          <w:iCs/>
        </w:rPr>
        <w:t>jestom</w:t>
      </w:r>
      <w:r w:rsidRPr="001E6E2C">
        <w:rPr>
          <w:iCs/>
        </w:rPr>
        <w:t>“ pr</w:t>
      </w:r>
      <w:r>
        <w:rPr>
          <w:iCs/>
        </w:rPr>
        <w:t>ij</w:t>
      </w:r>
      <w:r w:rsidRPr="001E6E2C">
        <w:rPr>
          <w:iCs/>
        </w:rPr>
        <w:t xml:space="preserve">e i posle </w:t>
      </w:r>
      <w:r>
        <w:rPr>
          <w:iCs/>
        </w:rPr>
        <w:t>16. godine. „Iskustvo sa radnim</w:t>
      </w:r>
      <w:r w:rsidRPr="001E6E2C">
        <w:rPr>
          <w:iCs/>
        </w:rPr>
        <w:t xml:space="preserve"> m</w:t>
      </w:r>
      <w:r>
        <w:rPr>
          <w:iCs/>
        </w:rPr>
        <w:t>jestom</w:t>
      </w:r>
      <w:r w:rsidRPr="001E6E2C">
        <w:rPr>
          <w:iCs/>
        </w:rPr>
        <w:t xml:space="preserve">“ </w:t>
      </w:r>
      <w:r>
        <w:rPr>
          <w:iCs/>
        </w:rPr>
        <w:t>se može tumačiti fleksibilno i moglo bi da obuhvati</w:t>
      </w:r>
      <w:r w:rsidRPr="001E6E2C">
        <w:rPr>
          <w:iCs/>
        </w:rPr>
        <w:t xml:space="preserve"> </w:t>
      </w:r>
      <w:r>
        <w:rPr>
          <w:iCs/>
        </w:rPr>
        <w:t xml:space="preserve">i </w:t>
      </w:r>
      <w:r w:rsidRPr="001E6E2C">
        <w:rPr>
          <w:iCs/>
        </w:rPr>
        <w:t xml:space="preserve">opuštenije pristupe </w:t>
      </w:r>
      <w:r>
        <w:rPr>
          <w:iCs/>
        </w:rPr>
        <w:t>kao što su:</w:t>
      </w:r>
      <w:r w:rsidRPr="001E6E2C">
        <w:rPr>
          <w:iCs/>
        </w:rPr>
        <w:t xml:space="preserve"> </w:t>
      </w:r>
      <w:r>
        <w:rPr>
          <w:iCs/>
        </w:rPr>
        <w:t xml:space="preserve">posmatranje i praćenje radnika </w:t>
      </w:r>
      <w:r w:rsidRPr="001E6E2C">
        <w:rPr>
          <w:iCs/>
        </w:rPr>
        <w:t>i tradicional</w:t>
      </w:r>
      <w:r>
        <w:rPr>
          <w:iCs/>
        </w:rPr>
        <w:t>no jednonedjeljno radno iskustvo.</w:t>
      </w:r>
    </w:p>
    <w:p w:rsidR="004D7293" w:rsidRDefault="004D7293" w:rsidP="004D7293">
      <w:pPr>
        <w:shd w:val="clear" w:color="auto" w:fill="F2F2F2" w:themeFill="background1" w:themeFillShade="F2"/>
        <w:spacing w:after="120"/>
        <w:jc w:val="both"/>
        <w:rPr>
          <w:iCs/>
        </w:rPr>
      </w:pPr>
      <w:r w:rsidRPr="00AA54E9">
        <w:rPr>
          <w:iCs/>
          <w:noProof/>
        </w:rPr>
        <w:drawing>
          <wp:inline distT="0" distB="0" distL="0" distR="0">
            <wp:extent cx="581025" cy="504825"/>
            <wp:effectExtent l="19050" t="0" r="9525" b="0"/>
            <wp:docPr id="3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manyflag.jpg"/>
                    <pic:cNvPicPr/>
                  </pic:nvPicPr>
                  <pic:blipFill>
                    <a:blip r:embed="rId11">
                      <a:extLst>
                        <a:ext uri="{28A0092B-C50C-407E-A947-70E740481C1C}">
                          <a14:useLocalDpi xmlns:a14="http://schemas.microsoft.com/office/drawing/2010/main" val="0"/>
                        </a:ext>
                      </a:extLst>
                    </a:blip>
                    <a:stretch>
                      <a:fillRect/>
                    </a:stretch>
                  </pic:blipFill>
                  <pic:spPr>
                    <a:xfrm>
                      <a:off x="0" y="0"/>
                      <a:ext cx="581025" cy="504825"/>
                    </a:xfrm>
                    <a:prstGeom prst="rect">
                      <a:avLst/>
                    </a:prstGeom>
                  </pic:spPr>
                </pic:pic>
              </a:graphicData>
            </a:graphic>
          </wp:inline>
        </w:drawing>
      </w:r>
    </w:p>
    <w:p w:rsidR="004D7293" w:rsidRPr="00E2412C" w:rsidRDefault="004D7293" w:rsidP="004D7293">
      <w:pPr>
        <w:shd w:val="clear" w:color="auto" w:fill="F2F2F2" w:themeFill="background1" w:themeFillShade="F2"/>
        <w:spacing w:after="120"/>
        <w:jc w:val="both"/>
        <w:rPr>
          <w:iCs/>
        </w:rPr>
      </w:pPr>
      <w:r w:rsidRPr="00E2412C">
        <w:rPr>
          <w:iCs/>
        </w:rPr>
        <w:t>N</w:t>
      </w:r>
      <w:r>
        <w:rPr>
          <w:iCs/>
        </w:rPr>
        <w:t>J</w:t>
      </w:r>
      <w:r w:rsidRPr="00E2412C">
        <w:rPr>
          <w:iCs/>
        </w:rPr>
        <w:t xml:space="preserve">EMAČKA: </w:t>
      </w:r>
      <w:r>
        <w:rPr>
          <w:iCs/>
        </w:rPr>
        <w:t>DAN DJEVOJČICA</w:t>
      </w:r>
    </w:p>
    <w:p w:rsidR="004D7293" w:rsidRPr="00E2412C" w:rsidRDefault="004D7293" w:rsidP="004D7293">
      <w:pPr>
        <w:shd w:val="clear" w:color="auto" w:fill="F2F2F2" w:themeFill="background1" w:themeFillShade="F2"/>
        <w:spacing w:after="120"/>
        <w:jc w:val="both"/>
        <w:rPr>
          <w:iCs/>
        </w:rPr>
      </w:pPr>
      <w:r w:rsidRPr="00E2412C">
        <w:rPr>
          <w:iCs/>
        </w:rPr>
        <w:t>N</w:t>
      </w:r>
      <w:r>
        <w:rPr>
          <w:iCs/>
        </w:rPr>
        <w:t>j</w:t>
      </w:r>
      <w:r w:rsidRPr="00E2412C">
        <w:rPr>
          <w:iCs/>
        </w:rPr>
        <w:t>emačka ima slič</w:t>
      </w:r>
      <w:r>
        <w:rPr>
          <w:iCs/>
        </w:rPr>
        <w:t>an problem</w:t>
      </w:r>
      <w:r w:rsidRPr="00E2412C">
        <w:rPr>
          <w:iCs/>
        </w:rPr>
        <w:t xml:space="preserve"> kao </w:t>
      </w:r>
      <w:r>
        <w:rPr>
          <w:iCs/>
        </w:rPr>
        <w:t>Velika Britanija – malo</w:t>
      </w:r>
      <w:r w:rsidRPr="00E2412C">
        <w:rPr>
          <w:iCs/>
        </w:rPr>
        <w:t xml:space="preserve"> učešć</w:t>
      </w:r>
      <w:r>
        <w:rPr>
          <w:iCs/>
        </w:rPr>
        <w:t>e</w:t>
      </w:r>
      <w:r w:rsidRPr="00E2412C">
        <w:rPr>
          <w:iCs/>
        </w:rPr>
        <w:t xml:space="preserve"> d</w:t>
      </w:r>
      <w:r>
        <w:rPr>
          <w:iCs/>
        </w:rPr>
        <w:t>j</w:t>
      </w:r>
      <w:r w:rsidRPr="00E2412C">
        <w:rPr>
          <w:iCs/>
        </w:rPr>
        <w:t>evojaka u inženjerstvu i fizičkim naukama. Rešavanje ovog problema je</w:t>
      </w:r>
      <w:r>
        <w:rPr>
          <w:iCs/>
        </w:rPr>
        <w:t>ste</w:t>
      </w:r>
      <w:r w:rsidRPr="00E2412C">
        <w:rPr>
          <w:iCs/>
        </w:rPr>
        <w:t xml:space="preserve"> u direktnom interesu poslodavaca koji traže način da </w:t>
      </w:r>
      <w:r>
        <w:rPr>
          <w:iCs/>
        </w:rPr>
        <w:t>nadoknade</w:t>
      </w:r>
      <w:r w:rsidRPr="00E2412C">
        <w:rPr>
          <w:iCs/>
        </w:rPr>
        <w:t xml:space="preserve"> ozbiljan manjak u </w:t>
      </w:r>
      <w:r w:rsidRPr="00E53AEA">
        <w:rPr>
          <w:i/>
          <w:iCs/>
        </w:rPr>
        <w:t>STEM</w:t>
      </w:r>
      <w:r w:rsidRPr="00E2412C">
        <w:rPr>
          <w:iCs/>
        </w:rPr>
        <w:t xml:space="preserve"> v</w:t>
      </w:r>
      <w:r>
        <w:rPr>
          <w:iCs/>
        </w:rPr>
        <w:t>ještinama u nj</w:t>
      </w:r>
      <w:r w:rsidRPr="00E2412C">
        <w:rPr>
          <w:iCs/>
        </w:rPr>
        <w:t>emačkoj ustalasanoj ekonomiji.</w:t>
      </w:r>
    </w:p>
    <w:p w:rsidR="004D7293" w:rsidRPr="00E2412C" w:rsidRDefault="004D7293" w:rsidP="004D7293">
      <w:pPr>
        <w:shd w:val="clear" w:color="auto" w:fill="F2F2F2" w:themeFill="background1" w:themeFillShade="F2"/>
        <w:spacing w:after="120"/>
        <w:jc w:val="both"/>
        <w:rPr>
          <w:iCs/>
        </w:rPr>
      </w:pPr>
      <w:r w:rsidRPr="00E2412C">
        <w:rPr>
          <w:iCs/>
        </w:rPr>
        <w:t xml:space="preserve">Čuli smo </w:t>
      </w:r>
      <w:r>
        <w:rPr>
          <w:iCs/>
        </w:rPr>
        <w:t>brojne</w:t>
      </w:r>
      <w:r w:rsidRPr="00E2412C">
        <w:rPr>
          <w:iCs/>
        </w:rPr>
        <w:t xml:space="preserve"> inicijative za rešavanje problema, </w:t>
      </w:r>
      <w:r>
        <w:rPr>
          <w:iCs/>
        </w:rPr>
        <w:t>a mnoge od njih</w:t>
      </w:r>
      <w:r w:rsidRPr="00E2412C">
        <w:rPr>
          <w:iCs/>
        </w:rPr>
        <w:t xml:space="preserve"> uključuju poslodavce. Jedna je „Dan</w:t>
      </w:r>
      <w:r>
        <w:rPr>
          <w:iCs/>
        </w:rPr>
        <w:t xml:space="preserve"> djevojčica</w:t>
      </w:r>
      <w:r w:rsidRPr="00E2412C">
        <w:rPr>
          <w:iCs/>
        </w:rPr>
        <w:t>“ (</w:t>
      </w:r>
      <w:r w:rsidRPr="00E2412C">
        <w:rPr>
          <w:i/>
          <w:iCs/>
        </w:rPr>
        <w:t>Girls’ Day</w:t>
      </w:r>
      <w:r w:rsidRPr="00E2412C">
        <w:rPr>
          <w:iCs/>
        </w:rPr>
        <w:t xml:space="preserve">), kada preduzeća, istraživački centri i druge institucije organizuju dan otvorenih vrata za </w:t>
      </w:r>
      <w:r>
        <w:rPr>
          <w:iCs/>
        </w:rPr>
        <w:t>djevojčice koje uglavnom imaju 14/15 godina. Taj dan je održan u aprilu 2013., a inicijativa je obuhvatila 1</w:t>
      </w:r>
      <w:r w:rsidRPr="00E2412C">
        <w:rPr>
          <w:iCs/>
        </w:rPr>
        <w:t xml:space="preserve">08.000 </w:t>
      </w:r>
      <w:r>
        <w:rPr>
          <w:iCs/>
        </w:rPr>
        <w:t>djevojčica</w:t>
      </w:r>
      <w:r w:rsidRPr="00E2412C">
        <w:rPr>
          <w:iCs/>
        </w:rPr>
        <w:t xml:space="preserve"> i 9.200 događanja širom N</w:t>
      </w:r>
      <w:r>
        <w:rPr>
          <w:iCs/>
        </w:rPr>
        <w:t>jemačke. Više od milion</w:t>
      </w:r>
      <w:r w:rsidRPr="00E2412C">
        <w:rPr>
          <w:iCs/>
        </w:rPr>
        <w:t xml:space="preserve"> </w:t>
      </w:r>
      <w:r>
        <w:rPr>
          <w:iCs/>
        </w:rPr>
        <w:t>djevojčica</w:t>
      </w:r>
      <w:r w:rsidRPr="00E2412C">
        <w:rPr>
          <w:iCs/>
        </w:rPr>
        <w:t xml:space="preserve"> je učestvov</w:t>
      </w:r>
      <w:r>
        <w:rPr>
          <w:iCs/>
        </w:rPr>
        <w:t>alo od početka inicijative prije 1</w:t>
      </w:r>
      <w:r w:rsidRPr="00E2412C">
        <w:rPr>
          <w:iCs/>
        </w:rPr>
        <w:t xml:space="preserve">0 godina. Razni partneri organizuju </w:t>
      </w:r>
      <w:r>
        <w:rPr>
          <w:iCs/>
        </w:rPr>
        <w:t xml:space="preserve">ta događanja: </w:t>
      </w:r>
      <w:r w:rsidRPr="00E2412C">
        <w:rPr>
          <w:iCs/>
        </w:rPr>
        <w:t>poslodavci, sindikati i strukovna udruženja, a sa njima i škole.</w:t>
      </w:r>
    </w:p>
    <w:p w:rsidR="004D7293" w:rsidRPr="00E2412C" w:rsidRDefault="004D7293" w:rsidP="004D7293">
      <w:pPr>
        <w:shd w:val="clear" w:color="auto" w:fill="F2F2F2" w:themeFill="background1" w:themeFillShade="F2"/>
        <w:spacing w:after="120"/>
        <w:jc w:val="both"/>
        <w:rPr>
          <w:iCs/>
        </w:rPr>
      </w:pPr>
      <w:r w:rsidRPr="00E2412C">
        <w:rPr>
          <w:iCs/>
        </w:rPr>
        <w:t>Ova događanja, a i druge inicijative, izgleda da im</w:t>
      </w:r>
      <w:r>
        <w:rPr>
          <w:iCs/>
        </w:rPr>
        <w:t>aju pozitivan efekat: između 2010. i 2011</w:t>
      </w:r>
      <w:r w:rsidRPr="00E2412C">
        <w:rPr>
          <w:iCs/>
        </w:rPr>
        <w:t xml:space="preserve">. broj </w:t>
      </w:r>
      <w:r>
        <w:rPr>
          <w:iCs/>
        </w:rPr>
        <w:t>djevojčica</w:t>
      </w:r>
      <w:r w:rsidRPr="00E2412C">
        <w:rPr>
          <w:iCs/>
        </w:rPr>
        <w:t xml:space="preserve"> koje upisuju inženjerske </w:t>
      </w:r>
      <w:r>
        <w:rPr>
          <w:iCs/>
        </w:rPr>
        <w:t>smjerove porastao je za 1</w:t>
      </w:r>
      <w:r w:rsidRPr="00E2412C">
        <w:rPr>
          <w:iCs/>
        </w:rPr>
        <w:t>9,7%, a broj onih koje</w:t>
      </w:r>
      <w:r>
        <w:rPr>
          <w:iCs/>
        </w:rPr>
        <w:t xml:space="preserve"> upisuju matematiku i nauku za 1</w:t>
      </w:r>
      <w:r w:rsidRPr="00E2412C">
        <w:rPr>
          <w:iCs/>
        </w:rPr>
        <w:t>4%.</w:t>
      </w:r>
    </w:p>
    <w:p w:rsidR="004D7293" w:rsidRDefault="004D7293" w:rsidP="004D7293">
      <w:pPr>
        <w:spacing w:after="120"/>
        <w:jc w:val="both"/>
        <w:rPr>
          <w:iCs/>
        </w:rPr>
      </w:pPr>
    </w:p>
    <w:p w:rsidR="004D7293" w:rsidRDefault="004D7293" w:rsidP="004D7293">
      <w:pPr>
        <w:shd w:val="clear" w:color="auto" w:fill="F2F2F2" w:themeFill="background1" w:themeFillShade="F2"/>
        <w:spacing w:after="120"/>
        <w:jc w:val="both"/>
        <w:rPr>
          <w:iCs/>
        </w:rPr>
      </w:pPr>
      <w:r w:rsidRPr="00AA54E9">
        <w:rPr>
          <w:iCs/>
          <w:noProof/>
        </w:rPr>
        <w:drawing>
          <wp:inline distT="0" distB="0" distL="0" distR="0">
            <wp:extent cx="647700" cy="504825"/>
            <wp:effectExtent l="19050" t="0" r="0" b="0"/>
            <wp:docPr id="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Canada.png"/>
                    <pic:cNvPicPr/>
                  </pic:nvPicPr>
                  <pic:blipFill>
                    <a:blip r:embed="rId13">
                      <a:extLst>
                        <a:ext uri="{28A0092B-C50C-407E-A947-70E740481C1C}">
                          <a14:useLocalDpi xmlns:a14="http://schemas.microsoft.com/office/drawing/2010/main" val="0"/>
                        </a:ext>
                      </a:extLst>
                    </a:blip>
                    <a:stretch>
                      <a:fillRect/>
                    </a:stretch>
                  </pic:blipFill>
                  <pic:spPr>
                    <a:xfrm>
                      <a:off x="0" y="0"/>
                      <a:ext cx="647700" cy="504825"/>
                    </a:xfrm>
                    <a:prstGeom prst="rect">
                      <a:avLst/>
                    </a:prstGeom>
                  </pic:spPr>
                </pic:pic>
              </a:graphicData>
            </a:graphic>
          </wp:inline>
        </w:drawing>
      </w:r>
    </w:p>
    <w:p w:rsidR="004D7293" w:rsidRPr="0046060B" w:rsidRDefault="004D7293" w:rsidP="004D7293">
      <w:pPr>
        <w:shd w:val="clear" w:color="auto" w:fill="F2F2F2" w:themeFill="background1" w:themeFillShade="F2"/>
        <w:spacing w:after="120"/>
        <w:jc w:val="both"/>
        <w:rPr>
          <w:iCs/>
        </w:rPr>
      </w:pPr>
      <w:r w:rsidRPr="0046060B">
        <w:rPr>
          <w:iCs/>
        </w:rPr>
        <w:t>ONTARIO: KOOPERATIVNO UČENJE</w:t>
      </w:r>
    </w:p>
    <w:p w:rsidR="004D7293" w:rsidRDefault="004D7293" w:rsidP="004D7293">
      <w:pPr>
        <w:shd w:val="clear" w:color="auto" w:fill="F2F2F2" w:themeFill="background1" w:themeFillShade="F2"/>
        <w:spacing w:after="120"/>
        <w:jc w:val="both"/>
        <w:rPr>
          <w:iCs/>
        </w:rPr>
      </w:pPr>
      <w:r w:rsidRPr="0046060B">
        <w:rPr>
          <w:iCs/>
        </w:rPr>
        <w:t xml:space="preserve">Radno iskustvo u školama u Ontariju može </w:t>
      </w:r>
      <w:r>
        <w:rPr>
          <w:iCs/>
        </w:rPr>
        <w:t xml:space="preserve">se </w:t>
      </w:r>
      <w:r w:rsidRPr="0046060B">
        <w:rPr>
          <w:iCs/>
        </w:rPr>
        <w:t>opi</w:t>
      </w:r>
      <w:r>
        <w:rPr>
          <w:iCs/>
        </w:rPr>
        <w:t>sati kao „sve ili ništa“. Kao di</w:t>
      </w:r>
      <w:r w:rsidRPr="0046060B">
        <w:rPr>
          <w:iCs/>
        </w:rPr>
        <w:t xml:space="preserve">o obrazovnih reformi Ontario je počeo da razvija jak program </w:t>
      </w:r>
      <w:r>
        <w:rPr>
          <w:iCs/>
        </w:rPr>
        <w:t xml:space="preserve">formalnog </w:t>
      </w:r>
      <w:r w:rsidRPr="0046060B">
        <w:rPr>
          <w:iCs/>
        </w:rPr>
        <w:t xml:space="preserve">radnog iskustva </w:t>
      </w:r>
      <w:r>
        <w:rPr>
          <w:iCs/>
        </w:rPr>
        <w:t>poznat kao Kooperativno učenje (</w:t>
      </w:r>
      <w:r w:rsidRPr="00AA54E9">
        <w:rPr>
          <w:i/>
          <w:iCs/>
        </w:rPr>
        <w:t>Co-operative Learning - CL</w:t>
      </w:r>
      <w:r w:rsidRPr="0046060B">
        <w:rPr>
          <w:iCs/>
        </w:rPr>
        <w:t xml:space="preserve">). </w:t>
      </w:r>
      <w:r>
        <w:rPr>
          <w:iCs/>
        </w:rPr>
        <w:t>U srednjoj školi, u</w:t>
      </w:r>
      <w:r w:rsidRPr="0046060B">
        <w:rPr>
          <w:iCs/>
        </w:rPr>
        <w:t xml:space="preserve">čenici </w:t>
      </w:r>
      <w:r>
        <w:rPr>
          <w:iCs/>
        </w:rPr>
        <w:t>biraju</w:t>
      </w:r>
      <w:r w:rsidRPr="0046060B">
        <w:rPr>
          <w:iCs/>
        </w:rPr>
        <w:t xml:space="preserve"> veo</w:t>
      </w:r>
      <w:r>
        <w:rPr>
          <w:iCs/>
        </w:rPr>
        <w:t xml:space="preserve">ma sadržajne blokove </w:t>
      </w:r>
      <w:r w:rsidRPr="00AA54E9">
        <w:rPr>
          <w:i/>
          <w:iCs/>
        </w:rPr>
        <w:t>CL</w:t>
      </w:r>
      <w:r>
        <w:rPr>
          <w:iCs/>
        </w:rPr>
        <w:t xml:space="preserve">-a (nose </w:t>
      </w:r>
      <w:r w:rsidRPr="0046060B">
        <w:rPr>
          <w:iCs/>
        </w:rPr>
        <w:t xml:space="preserve">od jedan do osam </w:t>
      </w:r>
      <w:r>
        <w:rPr>
          <w:iCs/>
        </w:rPr>
        <w:t xml:space="preserve">kreditnih </w:t>
      </w:r>
      <w:r w:rsidRPr="0046060B">
        <w:rPr>
          <w:iCs/>
        </w:rPr>
        <w:t>bodova</w:t>
      </w:r>
      <w:r>
        <w:rPr>
          <w:iCs/>
        </w:rPr>
        <w:t xml:space="preserve">, gde je jedan bod ekvivalentan </w:t>
      </w:r>
      <w:r w:rsidRPr="00CF6B1C">
        <w:rPr>
          <w:iCs/>
        </w:rPr>
        <w:t>sa</w:t>
      </w:r>
      <w:r>
        <w:rPr>
          <w:iCs/>
        </w:rPr>
        <w:t xml:space="preserve"> 11</w:t>
      </w:r>
      <w:r w:rsidRPr="0046060B">
        <w:rPr>
          <w:iCs/>
        </w:rPr>
        <w:t>0 sati</w:t>
      </w:r>
      <w:r>
        <w:rPr>
          <w:iCs/>
        </w:rPr>
        <w:t xml:space="preserve"> aktivnog rada). B</w:t>
      </w:r>
      <w:r w:rsidRPr="0046060B">
        <w:rPr>
          <w:iCs/>
        </w:rPr>
        <w:t xml:space="preserve">lokovi </w:t>
      </w:r>
      <w:r w:rsidRPr="00AA54E9">
        <w:rPr>
          <w:i/>
          <w:iCs/>
        </w:rPr>
        <w:t>CL</w:t>
      </w:r>
      <w:r>
        <w:rPr>
          <w:iCs/>
        </w:rPr>
        <w:t>-a se uzimaju</w:t>
      </w:r>
      <w:r w:rsidRPr="0046060B">
        <w:rPr>
          <w:iCs/>
        </w:rPr>
        <w:t xml:space="preserve"> iz bilo koje oblasti u kojoj učenici mogu da nađu </w:t>
      </w:r>
      <w:r>
        <w:rPr>
          <w:iCs/>
        </w:rPr>
        <w:t>voljnog</w:t>
      </w:r>
      <w:r w:rsidRPr="0046060B">
        <w:rPr>
          <w:iCs/>
        </w:rPr>
        <w:t xml:space="preserve"> poslodavca. Škole koje smo pos</w:t>
      </w:r>
      <w:r>
        <w:rPr>
          <w:iCs/>
        </w:rPr>
        <w:t>j</w:t>
      </w:r>
      <w:r w:rsidRPr="0046060B">
        <w:rPr>
          <w:iCs/>
        </w:rPr>
        <w:t xml:space="preserve">etili imale su </w:t>
      </w:r>
      <w:r>
        <w:rPr>
          <w:iCs/>
        </w:rPr>
        <w:t xml:space="preserve">posvećene </w:t>
      </w:r>
      <w:r w:rsidRPr="0046060B">
        <w:rPr>
          <w:iCs/>
        </w:rPr>
        <w:t xml:space="preserve">nastavnike </w:t>
      </w:r>
      <w:r w:rsidRPr="00AA54E9">
        <w:rPr>
          <w:i/>
          <w:iCs/>
        </w:rPr>
        <w:t>CL</w:t>
      </w:r>
      <w:r>
        <w:rPr>
          <w:iCs/>
        </w:rPr>
        <w:t xml:space="preserve">-a </w:t>
      </w:r>
      <w:r w:rsidRPr="0046060B">
        <w:rPr>
          <w:iCs/>
        </w:rPr>
        <w:t xml:space="preserve">koji </w:t>
      </w:r>
      <w:r>
        <w:rPr>
          <w:iCs/>
        </w:rPr>
        <w:t xml:space="preserve">su vodili </w:t>
      </w:r>
      <w:r w:rsidRPr="0046060B">
        <w:rPr>
          <w:iCs/>
        </w:rPr>
        <w:t>kontakte sa poslodavc</w:t>
      </w:r>
      <w:r>
        <w:rPr>
          <w:iCs/>
        </w:rPr>
        <w:t>ima i pomagali</w:t>
      </w:r>
      <w:r w:rsidRPr="0046060B">
        <w:rPr>
          <w:iCs/>
        </w:rPr>
        <w:t xml:space="preserve"> učenicima da </w:t>
      </w:r>
      <w:r>
        <w:rPr>
          <w:iCs/>
        </w:rPr>
        <w:t>razmisle i pripreme se za svoja namještenja.</w:t>
      </w:r>
    </w:p>
    <w:p w:rsidR="004D7293" w:rsidRPr="0046060B" w:rsidRDefault="004D7293" w:rsidP="004D7293">
      <w:pPr>
        <w:shd w:val="clear" w:color="auto" w:fill="F2F2F2" w:themeFill="background1" w:themeFillShade="F2"/>
        <w:spacing w:after="120"/>
        <w:jc w:val="both"/>
        <w:rPr>
          <w:iCs/>
        </w:rPr>
      </w:pPr>
      <w:r w:rsidRPr="0046060B">
        <w:rPr>
          <w:iCs/>
        </w:rPr>
        <w:t xml:space="preserve">Na </w:t>
      </w:r>
      <w:r w:rsidRPr="00AA54E9">
        <w:rPr>
          <w:i/>
          <w:iCs/>
        </w:rPr>
        <w:t>CL</w:t>
      </w:r>
      <w:r w:rsidRPr="0046060B">
        <w:rPr>
          <w:iCs/>
        </w:rPr>
        <w:t xml:space="preserve"> svi imaju pravo, ali </w:t>
      </w:r>
      <w:r>
        <w:rPr>
          <w:iCs/>
        </w:rPr>
        <w:t>ga i dalje koristi mali broj učenika</w:t>
      </w:r>
      <w:r w:rsidRPr="0046060B">
        <w:rPr>
          <w:iCs/>
        </w:rPr>
        <w:t xml:space="preserve"> u Ontariju i </w:t>
      </w:r>
      <w:r>
        <w:rPr>
          <w:iCs/>
        </w:rPr>
        <w:t xml:space="preserve">to više </w:t>
      </w:r>
      <w:r w:rsidRPr="0046060B">
        <w:rPr>
          <w:iCs/>
        </w:rPr>
        <w:t xml:space="preserve">učenici </w:t>
      </w:r>
      <w:r>
        <w:rPr>
          <w:iCs/>
        </w:rPr>
        <w:t xml:space="preserve">stručnih škola </w:t>
      </w:r>
      <w:r w:rsidRPr="0046060B">
        <w:rPr>
          <w:iCs/>
        </w:rPr>
        <w:t xml:space="preserve">nego oni koji se spremaju za fakultet. </w:t>
      </w:r>
      <w:r>
        <w:rPr>
          <w:iCs/>
        </w:rPr>
        <w:t>Rekli su</w:t>
      </w:r>
      <w:r w:rsidRPr="0046060B">
        <w:rPr>
          <w:iCs/>
        </w:rPr>
        <w:t xml:space="preserve"> nam da Toronto prednjači u </w:t>
      </w:r>
      <w:r w:rsidRPr="00AA54E9">
        <w:rPr>
          <w:i/>
          <w:iCs/>
        </w:rPr>
        <w:t>CL</w:t>
      </w:r>
      <w:r w:rsidRPr="0046060B">
        <w:rPr>
          <w:iCs/>
        </w:rPr>
        <w:t xml:space="preserve">-u, pa </w:t>
      </w:r>
      <w:r>
        <w:rPr>
          <w:iCs/>
        </w:rPr>
        <w:t>su</w:t>
      </w:r>
      <w:r w:rsidRPr="0046060B">
        <w:rPr>
          <w:iCs/>
        </w:rPr>
        <w:t xml:space="preserve"> v</w:t>
      </w:r>
      <w:r>
        <w:rPr>
          <w:iCs/>
        </w:rPr>
        <w:t>j</w:t>
      </w:r>
      <w:r w:rsidRPr="0046060B">
        <w:rPr>
          <w:iCs/>
        </w:rPr>
        <w:t>erovatno škole koje smo pos</w:t>
      </w:r>
      <w:r>
        <w:rPr>
          <w:iCs/>
        </w:rPr>
        <w:t>jetili netipične za Ontario ili Kanadu</w:t>
      </w:r>
      <w:r w:rsidRPr="0046060B">
        <w:rPr>
          <w:iCs/>
        </w:rPr>
        <w:t xml:space="preserve">. </w:t>
      </w:r>
      <w:r w:rsidRPr="00AA54E9">
        <w:rPr>
          <w:i/>
          <w:iCs/>
        </w:rPr>
        <w:t>CL</w:t>
      </w:r>
      <w:r>
        <w:rPr>
          <w:iCs/>
        </w:rPr>
        <w:t xml:space="preserve"> učenje je perjanica p</w:t>
      </w:r>
      <w:r w:rsidRPr="0046060B">
        <w:rPr>
          <w:iCs/>
        </w:rPr>
        <w:t xml:space="preserve">rograma </w:t>
      </w:r>
      <w:r>
        <w:rPr>
          <w:iCs/>
        </w:rPr>
        <w:t>„Uspjeh učenika</w:t>
      </w:r>
      <w:r w:rsidRPr="0046060B">
        <w:rPr>
          <w:iCs/>
        </w:rPr>
        <w:t xml:space="preserve"> Ontarija</w:t>
      </w:r>
      <w:r>
        <w:rPr>
          <w:iCs/>
        </w:rPr>
        <w:t>“</w:t>
      </w:r>
      <w:r w:rsidRPr="0046060B">
        <w:rPr>
          <w:iCs/>
        </w:rPr>
        <w:t xml:space="preserve"> i predstavlja odličan model radnog iskustva – ali ga malo učenika koji upisuju</w:t>
      </w:r>
      <w:r>
        <w:rPr>
          <w:iCs/>
        </w:rPr>
        <w:t xml:space="preserve"> fakultet koristi, zato što se radije</w:t>
      </w:r>
      <w:r w:rsidRPr="0046060B">
        <w:rPr>
          <w:iCs/>
        </w:rPr>
        <w:t xml:space="preserve"> </w:t>
      </w:r>
      <w:r>
        <w:rPr>
          <w:iCs/>
        </w:rPr>
        <w:t>koncentrišu</w:t>
      </w:r>
      <w:r w:rsidRPr="0046060B">
        <w:rPr>
          <w:iCs/>
        </w:rPr>
        <w:t xml:space="preserve"> na akademske </w:t>
      </w:r>
      <w:r>
        <w:rPr>
          <w:iCs/>
        </w:rPr>
        <w:t>smjerove</w:t>
      </w:r>
      <w:r w:rsidRPr="0046060B">
        <w:rPr>
          <w:iCs/>
        </w:rPr>
        <w:t xml:space="preserve"> koji nose bodove potrebne za fakultet.</w:t>
      </w:r>
    </w:p>
    <w:p w:rsidR="004D7293" w:rsidRPr="0046060B" w:rsidRDefault="004D7293" w:rsidP="004D7293">
      <w:pPr>
        <w:shd w:val="clear" w:color="auto" w:fill="FFFFFF" w:themeFill="background1"/>
        <w:spacing w:after="120"/>
        <w:jc w:val="both"/>
        <w:rPr>
          <w:iCs/>
        </w:rPr>
      </w:pPr>
      <w:r w:rsidRPr="0046060B">
        <w:rPr>
          <w:iCs/>
        </w:rPr>
        <w:t>Naše školsko istraživanje (</w:t>
      </w:r>
      <w:r>
        <w:rPr>
          <w:iCs/>
        </w:rPr>
        <w:t>Odjeljak</w:t>
      </w:r>
      <w:r w:rsidRPr="0046060B">
        <w:rPr>
          <w:iCs/>
        </w:rPr>
        <w:t xml:space="preserve"> 4) pokazuje da je </w:t>
      </w:r>
      <w:r>
        <w:rPr>
          <w:iCs/>
        </w:rPr>
        <w:t>realizacija radnog iskustva u engleskim školama neujednačena</w:t>
      </w:r>
      <w:r w:rsidRPr="0046060B">
        <w:rPr>
          <w:iCs/>
        </w:rPr>
        <w:t xml:space="preserve">, a </w:t>
      </w:r>
      <w:r>
        <w:rPr>
          <w:iCs/>
        </w:rPr>
        <w:t>čini se</w:t>
      </w:r>
      <w:r w:rsidRPr="0046060B">
        <w:rPr>
          <w:iCs/>
        </w:rPr>
        <w:t xml:space="preserve"> da samo mali broj učenika sada </w:t>
      </w:r>
      <w:r>
        <w:rPr>
          <w:iCs/>
        </w:rPr>
        <w:t>stiče tradicionalno iskustvo. Di</w:t>
      </w:r>
      <w:r w:rsidRPr="0046060B">
        <w:rPr>
          <w:iCs/>
        </w:rPr>
        <w:t>o problema je pristupačnost nam</w:t>
      </w:r>
      <w:r>
        <w:rPr>
          <w:iCs/>
        </w:rPr>
        <w:t>j</w:t>
      </w:r>
      <w:r w:rsidRPr="0046060B">
        <w:rPr>
          <w:iCs/>
        </w:rPr>
        <w:t xml:space="preserve">eštenja: </w:t>
      </w:r>
      <w:r>
        <w:rPr>
          <w:iCs/>
        </w:rPr>
        <w:t xml:space="preserve">danas </w:t>
      </w:r>
      <w:r w:rsidRPr="0046060B">
        <w:rPr>
          <w:iCs/>
        </w:rPr>
        <w:t>samo 27% poslodavaca nudi radna m</w:t>
      </w:r>
      <w:r>
        <w:rPr>
          <w:iCs/>
        </w:rPr>
        <w:t>j</w:t>
      </w:r>
      <w:r w:rsidRPr="0046060B">
        <w:rPr>
          <w:iCs/>
        </w:rPr>
        <w:t>esta.</w:t>
      </w:r>
      <w:r w:rsidRPr="0046060B">
        <w:rPr>
          <w:iCs/>
          <w:vertAlign w:val="superscript"/>
        </w:rPr>
        <w:t>32</w:t>
      </w:r>
      <w:r w:rsidRPr="0046060B">
        <w:rPr>
          <w:iCs/>
        </w:rPr>
        <w:t xml:space="preserve"> Perkinsov pregled </w:t>
      </w:r>
      <w:r w:rsidRPr="0046060B">
        <w:rPr>
          <w:iCs/>
        </w:rPr>
        <w:lastRenderedPageBreak/>
        <w:t>inženjerskih v</w:t>
      </w:r>
      <w:r>
        <w:rPr>
          <w:iCs/>
        </w:rPr>
        <w:t>j</w:t>
      </w:r>
      <w:r w:rsidRPr="0046060B">
        <w:rPr>
          <w:iCs/>
        </w:rPr>
        <w:t xml:space="preserve">eština traži od inženjerske zajednice da </w:t>
      </w:r>
      <w:r>
        <w:rPr>
          <w:iCs/>
        </w:rPr>
        <w:t xml:space="preserve">zajedno </w:t>
      </w:r>
      <w:r w:rsidRPr="0046060B">
        <w:rPr>
          <w:iCs/>
        </w:rPr>
        <w:t xml:space="preserve">sa poslodavcima </w:t>
      </w:r>
      <w:r>
        <w:rPr>
          <w:iCs/>
        </w:rPr>
        <w:t xml:space="preserve">pruži podršku i podstakne obezbjeđivanje radnog </w:t>
      </w:r>
      <w:r w:rsidRPr="0046060B">
        <w:rPr>
          <w:iCs/>
        </w:rPr>
        <w:t xml:space="preserve"> iskustva za učenike starije od I6 godina.</w:t>
      </w:r>
      <w:r w:rsidRPr="0046060B">
        <w:rPr>
          <w:iCs/>
          <w:vertAlign w:val="superscript"/>
        </w:rPr>
        <w:t>33</w:t>
      </w:r>
    </w:p>
    <w:p w:rsidR="004D7293" w:rsidRPr="00AA54E9" w:rsidRDefault="004D7293" w:rsidP="004D7293">
      <w:pPr>
        <w:shd w:val="clear" w:color="auto" w:fill="FFFFFF" w:themeFill="background1"/>
        <w:spacing w:after="120"/>
        <w:jc w:val="both"/>
        <w:rPr>
          <w:iCs/>
        </w:rPr>
      </w:pPr>
      <w:r w:rsidRPr="0046060B">
        <w:rPr>
          <w:iCs/>
        </w:rPr>
        <w:t>Poslodavci sa kojima smo razgovarali (uključujući predstavnike Saveza britanske industrije</w:t>
      </w:r>
      <w:r>
        <w:rPr>
          <w:iCs/>
        </w:rPr>
        <w:t xml:space="preserve">, </w:t>
      </w:r>
      <w:r w:rsidRPr="0046060B">
        <w:rPr>
          <w:iCs/>
        </w:rPr>
        <w:t>Unije malih preduzeća</w:t>
      </w:r>
      <w:r>
        <w:rPr>
          <w:iCs/>
        </w:rPr>
        <w:t xml:space="preserve"> </w:t>
      </w:r>
      <w:r w:rsidRPr="0046060B">
        <w:rPr>
          <w:iCs/>
        </w:rPr>
        <w:t xml:space="preserve">i </w:t>
      </w:r>
      <w:r>
        <w:rPr>
          <w:iCs/>
        </w:rPr>
        <w:t>udruženja</w:t>
      </w:r>
      <w:r w:rsidRPr="0046060B">
        <w:rPr>
          <w:iCs/>
        </w:rPr>
        <w:t xml:space="preserve"> proizvođača EEF) rekli su nam da će ponuda doći ako po</w:t>
      </w:r>
      <w:r>
        <w:rPr>
          <w:iCs/>
        </w:rPr>
        <w:t>stoji potražnja, a to je podržala Britanska komisija za zapošljavanje i vještine</w:t>
      </w:r>
      <w:r w:rsidRPr="0046060B">
        <w:rPr>
          <w:iCs/>
        </w:rPr>
        <w:t xml:space="preserve"> </w:t>
      </w:r>
      <w:r>
        <w:rPr>
          <w:iCs/>
        </w:rPr>
        <w:t>(</w:t>
      </w:r>
      <w:r w:rsidRPr="00F1028D">
        <w:rPr>
          <w:i/>
          <w:iCs/>
        </w:rPr>
        <w:t>UKCES</w:t>
      </w:r>
      <w:r>
        <w:rPr>
          <w:iCs/>
        </w:rPr>
        <w:t>)</w:t>
      </w:r>
      <w:r w:rsidRPr="0046060B">
        <w:rPr>
          <w:iCs/>
        </w:rPr>
        <w:t>.</w:t>
      </w:r>
      <w:r w:rsidRPr="0046060B">
        <w:rPr>
          <w:iCs/>
          <w:vertAlign w:val="superscript"/>
        </w:rPr>
        <w:t>34</w:t>
      </w:r>
      <w:r w:rsidRPr="0046060B">
        <w:rPr>
          <w:iCs/>
        </w:rPr>
        <w:t xml:space="preserve"> U Preporukama 7, 8 i 9 </w:t>
      </w:r>
      <w:r>
        <w:rPr>
          <w:iCs/>
        </w:rPr>
        <w:t xml:space="preserve">više </w:t>
      </w:r>
      <w:r w:rsidRPr="0046060B">
        <w:rPr>
          <w:iCs/>
        </w:rPr>
        <w:t>ćemo reć</w:t>
      </w:r>
      <w:r>
        <w:rPr>
          <w:iCs/>
        </w:rPr>
        <w:t>i kako se mogu stimulisati ponuda i potražnja za susretima</w:t>
      </w:r>
      <w:r w:rsidRPr="0046060B">
        <w:rPr>
          <w:iCs/>
        </w:rPr>
        <w:t xml:space="preserve"> sa poslodavcima i nam</w:t>
      </w:r>
      <w:r>
        <w:rPr>
          <w:iCs/>
        </w:rPr>
        <w:t>j</w:t>
      </w:r>
      <w:r w:rsidRPr="0046060B">
        <w:rPr>
          <w:iCs/>
        </w:rPr>
        <w:t>eštenjima.</w:t>
      </w:r>
    </w:p>
    <w:p w:rsidR="004D7293" w:rsidRDefault="004D7293" w:rsidP="004D7293">
      <w:pPr>
        <w:shd w:val="clear" w:color="auto" w:fill="F2F2F2" w:themeFill="background1" w:themeFillShade="F2"/>
        <w:spacing w:after="120"/>
        <w:rPr>
          <w:iCs/>
        </w:rPr>
      </w:pPr>
      <w:r w:rsidRPr="00AA54E9">
        <w:rPr>
          <w:iCs/>
          <w:noProof/>
        </w:rPr>
        <w:drawing>
          <wp:inline distT="0" distB="0" distL="0" distR="0">
            <wp:extent cx="561975" cy="561975"/>
            <wp:effectExtent l="19050" t="0" r="9525" b="0"/>
            <wp:docPr id="3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eflag.png"/>
                    <pic:cNvPicPr/>
                  </pic:nvPicPr>
                  <pic:blipFill>
                    <a:blip r:embed="rId15">
                      <a:extLst>
                        <a:ext uri="{28A0092B-C50C-407E-A947-70E740481C1C}">
                          <a14:useLocalDpi xmlns:a14="http://schemas.microsoft.com/office/drawing/2010/main" val="0"/>
                        </a:ext>
                      </a:extLst>
                    </a:blip>
                    <a:stretch>
                      <a:fillRect/>
                    </a:stretch>
                  </pic:blipFill>
                  <pic:spPr>
                    <a:xfrm>
                      <a:off x="0" y="0"/>
                      <a:ext cx="562054" cy="562054"/>
                    </a:xfrm>
                    <a:prstGeom prst="rect">
                      <a:avLst/>
                    </a:prstGeom>
                  </pic:spPr>
                </pic:pic>
              </a:graphicData>
            </a:graphic>
          </wp:inline>
        </w:drawing>
      </w:r>
    </w:p>
    <w:p w:rsidR="004D7293" w:rsidRPr="00431F66" w:rsidRDefault="004D7293" w:rsidP="004D7293">
      <w:pPr>
        <w:shd w:val="clear" w:color="auto" w:fill="F2F2F2" w:themeFill="background1" w:themeFillShade="F2"/>
        <w:spacing w:after="120"/>
        <w:rPr>
          <w:iCs/>
        </w:rPr>
      </w:pPr>
      <w:r w:rsidRPr="00431F66">
        <w:rPr>
          <w:iCs/>
        </w:rPr>
        <w:t>IRSKA: PRELAZNA GODINA</w:t>
      </w:r>
    </w:p>
    <w:p w:rsidR="004D7293" w:rsidRPr="00431F66" w:rsidRDefault="004D7293" w:rsidP="004D7293">
      <w:pPr>
        <w:shd w:val="clear" w:color="auto" w:fill="F2F2F2" w:themeFill="background1" w:themeFillShade="F2"/>
        <w:spacing w:after="120"/>
        <w:jc w:val="both"/>
        <w:rPr>
          <w:iCs/>
        </w:rPr>
      </w:pPr>
      <w:r w:rsidRPr="00431F66">
        <w:rPr>
          <w:iCs/>
        </w:rPr>
        <w:t>Neobična i maštovita pojava u irskim srednjim školama je</w:t>
      </w:r>
      <w:r>
        <w:rPr>
          <w:iCs/>
        </w:rPr>
        <w:t>ste</w:t>
      </w:r>
      <w:r w:rsidRPr="00431F66">
        <w:rPr>
          <w:iCs/>
        </w:rPr>
        <w:t xml:space="preserve"> </w:t>
      </w:r>
      <w:r>
        <w:rPr>
          <w:iCs/>
        </w:rPr>
        <w:t>fakultativna P</w:t>
      </w:r>
      <w:r w:rsidRPr="00431F66">
        <w:rPr>
          <w:iCs/>
        </w:rPr>
        <w:t>relazna godina (</w:t>
      </w:r>
      <w:r w:rsidRPr="00A02593">
        <w:rPr>
          <w:i/>
          <w:iCs/>
        </w:rPr>
        <w:t>The</w:t>
      </w:r>
      <w:r>
        <w:rPr>
          <w:iCs/>
        </w:rPr>
        <w:t xml:space="preserve"> </w:t>
      </w:r>
      <w:r w:rsidRPr="00A02593">
        <w:rPr>
          <w:i/>
          <w:iCs/>
        </w:rPr>
        <w:t>Transition Year</w:t>
      </w:r>
      <w:r>
        <w:rPr>
          <w:iCs/>
        </w:rPr>
        <w:t xml:space="preserve"> - </w:t>
      </w:r>
      <w:r w:rsidRPr="0007522B">
        <w:rPr>
          <w:i/>
          <w:iCs/>
        </w:rPr>
        <w:t>TY</w:t>
      </w:r>
      <w:r w:rsidRPr="00431F66">
        <w:rPr>
          <w:iCs/>
        </w:rPr>
        <w:t>)</w:t>
      </w:r>
      <w:r>
        <w:rPr>
          <w:iCs/>
        </w:rPr>
        <w:t>, program</w:t>
      </w:r>
      <w:r w:rsidRPr="00431F66">
        <w:rPr>
          <w:iCs/>
        </w:rPr>
        <w:t xml:space="preserve"> između </w:t>
      </w:r>
      <w:r>
        <w:rPr>
          <w:iCs/>
        </w:rPr>
        <w:t>nižih i viših razreda  – uzrast</w:t>
      </w:r>
      <w:r w:rsidRPr="00431F66">
        <w:rPr>
          <w:iCs/>
        </w:rPr>
        <w:t xml:space="preserve"> </w:t>
      </w:r>
      <w:r>
        <w:rPr>
          <w:iCs/>
        </w:rPr>
        <w:t>od 1</w:t>
      </w:r>
      <w:r w:rsidRPr="00431F66">
        <w:rPr>
          <w:iCs/>
        </w:rPr>
        <w:t>6/</w:t>
      </w:r>
      <w:r>
        <w:rPr>
          <w:iCs/>
        </w:rPr>
        <w:t>1</w:t>
      </w:r>
      <w:r w:rsidRPr="00431F66">
        <w:rPr>
          <w:iCs/>
        </w:rPr>
        <w:t xml:space="preserve">7 godina, koju </w:t>
      </w:r>
      <w:r>
        <w:rPr>
          <w:iCs/>
        </w:rPr>
        <w:t>upisuje</w:t>
      </w:r>
      <w:r w:rsidRPr="00431F66">
        <w:rPr>
          <w:iCs/>
        </w:rPr>
        <w:t xml:space="preserve"> oko dv</w:t>
      </w:r>
      <w:r>
        <w:rPr>
          <w:iCs/>
        </w:rPr>
        <w:t>ij</w:t>
      </w:r>
      <w:r w:rsidRPr="00431F66">
        <w:rPr>
          <w:iCs/>
        </w:rPr>
        <w:t>e trećine učenika u školi koju smo pos</w:t>
      </w:r>
      <w:r>
        <w:rPr>
          <w:iCs/>
        </w:rPr>
        <w:t>jetili (Srednja škola Sent Meri</w:t>
      </w:r>
      <w:r w:rsidRPr="00431F66">
        <w:rPr>
          <w:iCs/>
        </w:rPr>
        <w:t xml:space="preserve"> u Dablinu). Tokom </w:t>
      </w:r>
      <w:r w:rsidRPr="0007522B">
        <w:rPr>
          <w:i/>
          <w:iCs/>
        </w:rPr>
        <w:t>TY</w:t>
      </w:r>
      <w:r>
        <w:rPr>
          <w:iCs/>
        </w:rPr>
        <w:t>, regularni kurikulum s</w:t>
      </w:r>
      <w:r w:rsidRPr="00431F66">
        <w:rPr>
          <w:iCs/>
        </w:rPr>
        <w:t xml:space="preserve">e </w:t>
      </w:r>
      <w:r>
        <w:rPr>
          <w:iCs/>
        </w:rPr>
        <w:t>zamjenjuje</w:t>
      </w:r>
      <w:r w:rsidRPr="00431F66">
        <w:rPr>
          <w:iCs/>
        </w:rPr>
        <w:t xml:space="preserve"> godinom pripreme za život </w:t>
      </w:r>
      <w:r>
        <w:rPr>
          <w:iCs/>
        </w:rPr>
        <w:t>posle</w:t>
      </w:r>
      <w:r w:rsidRPr="00431F66">
        <w:rPr>
          <w:iCs/>
        </w:rPr>
        <w:t xml:space="preserve"> škole, što uključuje radno iskustvo, razvoj ličnih v</w:t>
      </w:r>
      <w:r>
        <w:rPr>
          <w:iCs/>
        </w:rPr>
        <w:t>j</w:t>
      </w:r>
      <w:r w:rsidRPr="00431F66">
        <w:rPr>
          <w:iCs/>
        </w:rPr>
        <w:t>eština, pos</w:t>
      </w:r>
      <w:r>
        <w:rPr>
          <w:iCs/>
        </w:rPr>
        <w:t>j</w:t>
      </w:r>
      <w:r w:rsidRPr="00431F66">
        <w:rPr>
          <w:iCs/>
        </w:rPr>
        <w:t xml:space="preserve">ete fakultetima i preduzećima, preduzetničko obrazovanje, </w:t>
      </w:r>
      <w:r>
        <w:rPr>
          <w:iCs/>
        </w:rPr>
        <w:t>međunarodne</w:t>
      </w:r>
      <w:r w:rsidRPr="00431F66">
        <w:rPr>
          <w:iCs/>
        </w:rPr>
        <w:t xml:space="preserve"> pos</w:t>
      </w:r>
      <w:r>
        <w:rPr>
          <w:iCs/>
        </w:rPr>
        <w:t>j</w:t>
      </w:r>
      <w:r w:rsidRPr="00431F66">
        <w:rPr>
          <w:iCs/>
        </w:rPr>
        <w:t xml:space="preserve">ete i druga iskustva koja </w:t>
      </w:r>
      <w:r>
        <w:rPr>
          <w:iCs/>
        </w:rPr>
        <w:t xml:space="preserve">obezbjeđuje </w:t>
      </w:r>
      <w:r w:rsidRPr="00431F66">
        <w:rPr>
          <w:iCs/>
        </w:rPr>
        <w:t xml:space="preserve">škola. Profesionalne pripreme irskog učenika umnogome zavise od </w:t>
      </w:r>
      <w:r>
        <w:rPr>
          <w:iCs/>
        </w:rPr>
        <w:t>upisivanja</w:t>
      </w:r>
      <w:r w:rsidRPr="00431F66">
        <w:rPr>
          <w:iCs/>
        </w:rPr>
        <w:t xml:space="preserve"> </w:t>
      </w:r>
      <w:r w:rsidRPr="00A36558">
        <w:rPr>
          <w:i/>
          <w:iCs/>
        </w:rPr>
        <w:t>TY</w:t>
      </w:r>
      <w:r w:rsidRPr="00431F66">
        <w:rPr>
          <w:iCs/>
        </w:rPr>
        <w:t xml:space="preserve">. </w:t>
      </w:r>
      <w:r>
        <w:rPr>
          <w:iCs/>
        </w:rPr>
        <w:t xml:space="preserve">Prije upisa učenika na </w:t>
      </w:r>
      <w:r w:rsidRPr="00A36558">
        <w:rPr>
          <w:i/>
          <w:iCs/>
        </w:rPr>
        <w:t>TY</w:t>
      </w:r>
      <w:r>
        <w:rPr>
          <w:iCs/>
        </w:rPr>
        <w:t>, u</w:t>
      </w:r>
      <w:r w:rsidRPr="00431F66">
        <w:rPr>
          <w:iCs/>
        </w:rPr>
        <w:t xml:space="preserve"> školi Sent Meri postojao </w:t>
      </w:r>
      <w:r>
        <w:rPr>
          <w:iCs/>
        </w:rPr>
        <w:t xml:space="preserve">je </w:t>
      </w:r>
      <w:r w:rsidRPr="00431F66">
        <w:rPr>
          <w:iCs/>
        </w:rPr>
        <w:t xml:space="preserve">proces selekcije </w:t>
      </w:r>
      <w:r>
        <w:rPr>
          <w:iCs/>
        </w:rPr>
        <w:t>kako</w:t>
      </w:r>
      <w:r w:rsidRPr="00431F66">
        <w:rPr>
          <w:iCs/>
        </w:rPr>
        <w:t xml:space="preserve"> bi se </w:t>
      </w:r>
      <w:r>
        <w:rPr>
          <w:iCs/>
        </w:rPr>
        <w:t>testirala</w:t>
      </w:r>
      <w:r w:rsidRPr="00431F66">
        <w:rPr>
          <w:iCs/>
        </w:rPr>
        <w:t xml:space="preserve"> njihova posvećenost  </w:t>
      </w:r>
      <w:r>
        <w:rPr>
          <w:iCs/>
        </w:rPr>
        <w:t xml:space="preserve">obavezama iz prethodnih školskih godina koje nijesu tako višeslojne kao </w:t>
      </w:r>
      <w:r w:rsidRPr="00A36558">
        <w:rPr>
          <w:i/>
          <w:iCs/>
        </w:rPr>
        <w:t>TY</w:t>
      </w:r>
      <w:r>
        <w:rPr>
          <w:iCs/>
        </w:rPr>
        <w:t>.</w:t>
      </w:r>
    </w:p>
    <w:p w:rsidR="004D7293" w:rsidRPr="00A02593" w:rsidRDefault="004D7293" w:rsidP="004D7293">
      <w:pPr>
        <w:shd w:val="clear" w:color="auto" w:fill="F2F2F2" w:themeFill="background1" w:themeFillShade="F2"/>
        <w:spacing w:after="120"/>
        <w:jc w:val="both"/>
        <w:rPr>
          <w:iCs/>
        </w:rPr>
      </w:pPr>
      <w:r w:rsidRPr="00431F66">
        <w:rPr>
          <w:iCs/>
        </w:rPr>
        <w:t>Jedin</w:t>
      </w:r>
      <w:r>
        <w:rPr>
          <w:iCs/>
        </w:rPr>
        <w:t>a mana ovog inače odličnog koncepta jeste što je fakultativan</w:t>
      </w:r>
      <w:r w:rsidRPr="00431F66">
        <w:rPr>
          <w:iCs/>
        </w:rPr>
        <w:t>.</w:t>
      </w:r>
    </w:p>
    <w:p w:rsidR="004D7293" w:rsidRDefault="004D7293" w:rsidP="004D7293">
      <w:pPr>
        <w:spacing w:after="120"/>
        <w:rPr>
          <w:iCs/>
        </w:rPr>
      </w:pPr>
    </w:p>
    <w:p w:rsidR="004D7293" w:rsidRDefault="004D7293" w:rsidP="004D7293">
      <w:pPr>
        <w:shd w:val="clear" w:color="auto" w:fill="F2F2F2" w:themeFill="background1" w:themeFillShade="F2"/>
        <w:spacing w:after="120"/>
        <w:rPr>
          <w:iCs/>
        </w:rPr>
      </w:pPr>
      <w:r w:rsidRPr="00AA54E9">
        <w:rPr>
          <w:iCs/>
          <w:noProof/>
        </w:rPr>
        <w:drawing>
          <wp:inline distT="0" distB="0" distL="0" distR="0">
            <wp:extent cx="600075" cy="561975"/>
            <wp:effectExtent l="19050" t="0" r="9525" b="0"/>
            <wp:docPr id="4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landflag.png"/>
                    <pic:cNvPicPr/>
                  </pic:nvPicPr>
                  <pic:blipFill>
                    <a:blip r:embed="rId16">
                      <a:extLst>
                        <a:ext uri="{28A0092B-C50C-407E-A947-70E740481C1C}">
                          <a14:useLocalDpi xmlns:a14="http://schemas.microsoft.com/office/drawing/2010/main" val="0"/>
                        </a:ext>
                      </a:extLst>
                    </a:blip>
                    <a:stretch>
                      <a:fillRect/>
                    </a:stretch>
                  </pic:blipFill>
                  <pic:spPr>
                    <a:xfrm>
                      <a:off x="0" y="0"/>
                      <a:ext cx="600159" cy="562054"/>
                    </a:xfrm>
                    <a:prstGeom prst="rect">
                      <a:avLst/>
                    </a:prstGeom>
                  </pic:spPr>
                </pic:pic>
              </a:graphicData>
            </a:graphic>
          </wp:inline>
        </w:drawing>
      </w:r>
    </w:p>
    <w:p w:rsidR="004D7293" w:rsidRPr="00431F66" w:rsidRDefault="004D7293" w:rsidP="004D7293">
      <w:pPr>
        <w:shd w:val="clear" w:color="auto" w:fill="F2F2F2" w:themeFill="background1" w:themeFillShade="F2"/>
        <w:spacing w:after="120"/>
        <w:rPr>
          <w:iCs/>
        </w:rPr>
      </w:pPr>
      <w:r w:rsidRPr="00431F66">
        <w:rPr>
          <w:iCs/>
        </w:rPr>
        <w:t>FINSKA: RADNO ISKUSTVO (</w:t>
      </w:r>
      <w:r w:rsidRPr="00A36558">
        <w:rPr>
          <w:i/>
          <w:iCs/>
        </w:rPr>
        <w:t>TET</w:t>
      </w:r>
      <w:r w:rsidRPr="00431F66">
        <w:rPr>
          <w:iCs/>
        </w:rPr>
        <w:t>)</w:t>
      </w:r>
    </w:p>
    <w:p w:rsidR="004D7293" w:rsidRPr="00431F66" w:rsidRDefault="004D7293" w:rsidP="004D7293">
      <w:pPr>
        <w:shd w:val="clear" w:color="auto" w:fill="F2F2F2" w:themeFill="background1" w:themeFillShade="F2"/>
        <w:spacing w:after="120"/>
        <w:jc w:val="both"/>
        <w:rPr>
          <w:iCs/>
        </w:rPr>
      </w:pPr>
      <w:r>
        <w:rPr>
          <w:iCs/>
        </w:rPr>
        <w:t xml:space="preserve">Od svih zemalja koje smo posjetili, </w:t>
      </w:r>
      <w:r w:rsidRPr="00431F66">
        <w:rPr>
          <w:iCs/>
        </w:rPr>
        <w:t>Finska ima n</w:t>
      </w:r>
      <w:r>
        <w:rPr>
          <w:iCs/>
        </w:rPr>
        <w:t>ajsistematičniji i najizgrađeniji</w:t>
      </w:r>
      <w:r w:rsidRPr="00431F66">
        <w:rPr>
          <w:iCs/>
        </w:rPr>
        <w:t xml:space="preserve"> pristup radnom iskustvu (koje oni zovu </w:t>
      </w:r>
      <w:r w:rsidRPr="00A36558">
        <w:rPr>
          <w:i/>
          <w:iCs/>
        </w:rPr>
        <w:t>TET</w:t>
      </w:r>
      <w:r w:rsidRPr="00431F66">
        <w:rPr>
          <w:iCs/>
        </w:rPr>
        <w:t xml:space="preserve">). Poslodavci </w:t>
      </w:r>
      <w:r>
        <w:rPr>
          <w:iCs/>
        </w:rPr>
        <w:t>obezbjeđuju</w:t>
      </w:r>
      <w:r w:rsidRPr="00431F66">
        <w:rPr>
          <w:iCs/>
        </w:rPr>
        <w:t xml:space="preserve"> radno iskustvo </w:t>
      </w:r>
      <w:r>
        <w:rPr>
          <w:iCs/>
        </w:rPr>
        <w:t>za sve učenike</w:t>
      </w:r>
      <w:r w:rsidRPr="00431F66">
        <w:rPr>
          <w:iCs/>
        </w:rPr>
        <w:t xml:space="preserve"> 7., 8. i 9. razreda (uzrast </w:t>
      </w:r>
      <w:r>
        <w:rPr>
          <w:iCs/>
        </w:rPr>
        <w:t>od 1</w:t>
      </w:r>
      <w:r w:rsidRPr="00431F66">
        <w:rPr>
          <w:iCs/>
        </w:rPr>
        <w:t>3</w:t>
      </w:r>
      <w:r>
        <w:rPr>
          <w:iCs/>
        </w:rPr>
        <w:t xml:space="preserve"> do 1</w:t>
      </w:r>
      <w:r w:rsidRPr="00431F66">
        <w:rPr>
          <w:iCs/>
        </w:rPr>
        <w:t>6</w:t>
      </w:r>
      <w:r>
        <w:rPr>
          <w:iCs/>
        </w:rPr>
        <w:t xml:space="preserve"> godina</w:t>
      </w:r>
      <w:r w:rsidRPr="00431F66">
        <w:rPr>
          <w:iCs/>
        </w:rPr>
        <w:t xml:space="preserve">) i </w:t>
      </w:r>
      <w:r>
        <w:rPr>
          <w:iCs/>
        </w:rPr>
        <w:t>utisci su im vrlo pozitivni, a isto tako rado</w:t>
      </w:r>
      <w:r w:rsidRPr="00431F66">
        <w:rPr>
          <w:iCs/>
        </w:rPr>
        <w:t xml:space="preserve"> zapošljavaju mlade tokom stručnog obrazovanja.</w:t>
      </w:r>
    </w:p>
    <w:p w:rsidR="004D7293" w:rsidRDefault="004D7293" w:rsidP="004D7293">
      <w:pPr>
        <w:shd w:val="clear" w:color="auto" w:fill="F2F2F2" w:themeFill="background1" w:themeFillShade="F2"/>
        <w:jc w:val="both"/>
        <w:rPr>
          <w:iCs/>
        </w:rPr>
      </w:pPr>
      <w:r>
        <w:rPr>
          <w:iCs/>
        </w:rPr>
        <w:t>Tipične p</w:t>
      </w:r>
      <w:r w:rsidRPr="00431F66">
        <w:rPr>
          <w:iCs/>
        </w:rPr>
        <w:t xml:space="preserve">ripreme u </w:t>
      </w:r>
      <w:r>
        <w:rPr>
          <w:iCs/>
        </w:rPr>
        <w:t>Srednjoj</w:t>
      </w:r>
      <w:r w:rsidRPr="00431F66">
        <w:rPr>
          <w:iCs/>
        </w:rPr>
        <w:t xml:space="preserve"> školi Vajakoski </w:t>
      </w:r>
      <w:r>
        <w:rPr>
          <w:iCs/>
        </w:rPr>
        <w:t>u Jiveskileu</w:t>
      </w:r>
      <w:r w:rsidRPr="00431F66">
        <w:rPr>
          <w:iCs/>
        </w:rPr>
        <w:t>:</w:t>
      </w:r>
    </w:p>
    <w:p w:rsidR="004D7293" w:rsidRDefault="004D7293" w:rsidP="004D7293">
      <w:pPr>
        <w:shd w:val="clear" w:color="auto" w:fill="F2F2F2" w:themeFill="background1" w:themeFillShade="F2"/>
        <w:spacing w:after="120"/>
        <w:jc w:val="both"/>
        <w:rPr>
          <w:iCs/>
        </w:rPr>
      </w:pPr>
      <w:r>
        <w:rPr>
          <w:iCs/>
        </w:rPr>
        <w:t xml:space="preserve">- </w:t>
      </w:r>
      <w:r w:rsidRPr="00431F66">
        <w:rPr>
          <w:iCs/>
        </w:rPr>
        <w:t xml:space="preserve">7. razred: Tri dana „iskustava </w:t>
      </w:r>
      <w:r>
        <w:rPr>
          <w:iCs/>
        </w:rPr>
        <w:t>poslovnog</w:t>
      </w:r>
      <w:r w:rsidRPr="00431F66">
        <w:rPr>
          <w:iCs/>
        </w:rPr>
        <w:t xml:space="preserve"> života“, </w:t>
      </w:r>
      <w:r>
        <w:rPr>
          <w:iCs/>
        </w:rPr>
        <w:t>često na radnom mjestu roditelja</w:t>
      </w:r>
      <w:r w:rsidRPr="00431F66">
        <w:rPr>
          <w:iCs/>
        </w:rPr>
        <w:t xml:space="preserve"> ili u preduzeću odabranom iz lokalne baze podataka. </w:t>
      </w:r>
      <w:r>
        <w:rPr>
          <w:iCs/>
        </w:rPr>
        <w:t>Uz to</w:t>
      </w:r>
      <w:r w:rsidRPr="00431F66">
        <w:rPr>
          <w:iCs/>
        </w:rPr>
        <w:t>, jedan dan u „školi kao radnom m</w:t>
      </w:r>
      <w:r>
        <w:rPr>
          <w:iCs/>
        </w:rPr>
        <w:t>j</w:t>
      </w:r>
      <w:r w:rsidRPr="00431F66">
        <w:rPr>
          <w:iCs/>
        </w:rPr>
        <w:t>estu“, kada se učenici sastaju sa zaposlenima u školi.</w:t>
      </w:r>
    </w:p>
    <w:p w:rsidR="004D7293" w:rsidRDefault="004D7293" w:rsidP="004D7293">
      <w:pPr>
        <w:shd w:val="clear" w:color="auto" w:fill="F2F2F2" w:themeFill="background1" w:themeFillShade="F2"/>
        <w:spacing w:after="120"/>
        <w:jc w:val="both"/>
        <w:rPr>
          <w:iCs/>
        </w:rPr>
      </w:pPr>
      <w:r>
        <w:rPr>
          <w:iCs/>
        </w:rPr>
        <w:t xml:space="preserve">- </w:t>
      </w:r>
      <w:r w:rsidRPr="00431F66">
        <w:rPr>
          <w:iCs/>
        </w:rPr>
        <w:t xml:space="preserve">8. razred: Pet dana radnog iskustva. Učenici </w:t>
      </w:r>
      <w:r>
        <w:rPr>
          <w:iCs/>
        </w:rPr>
        <w:t xml:space="preserve">sami </w:t>
      </w:r>
      <w:r w:rsidRPr="00431F66">
        <w:rPr>
          <w:iCs/>
        </w:rPr>
        <w:t xml:space="preserve">ovo organizuju i imaju predavanja o </w:t>
      </w:r>
      <w:r>
        <w:rPr>
          <w:iCs/>
        </w:rPr>
        <w:t>načinima</w:t>
      </w:r>
      <w:r w:rsidRPr="00431F66">
        <w:rPr>
          <w:iCs/>
        </w:rPr>
        <w:t xml:space="preserve"> da </w:t>
      </w:r>
      <w:r>
        <w:rPr>
          <w:iCs/>
        </w:rPr>
        <w:t>osiguraju zaposlenje</w:t>
      </w:r>
      <w:r w:rsidRPr="00431F66">
        <w:rPr>
          <w:iCs/>
        </w:rPr>
        <w:t xml:space="preserve">. Učenici koji nemaju porodične </w:t>
      </w:r>
      <w:r>
        <w:rPr>
          <w:iCs/>
        </w:rPr>
        <w:t xml:space="preserve">kontakte sa poslodavcima </w:t>
      </w:r>
      <w:r w:rsidRPr="00431F66">
        <w:rPr>
          <w:iCs/>
        </w:rPr>
        <w:t xml:space="preserve">mogu </w:t>
      </w:r>
      <w:r>
        <w:rPr>
          <w:iCs/>
        </w:rPr>
        <w:t xml:space="preserve">tražiti podršku </w:t>
      </w:r>
      <w:r w:rsidRPr="00431F66">
        <w:rPr>
          <w:iCs/>
        </w:rPr>
        <w:t>od škole.</w:t>
      </w:r>
    </w:p>
    <w:p w:rsidR="004D7293" w:rsidRPr="00431F66" w:rsidRDefault="004D7293" w:rsidP="004D7293">
      <w:pPr>
        <w:shd w:val="clear" w:color="auto" w:fill="F2F2F2" w:themeFill="background1" w:themeFillShade="F2"/>
        <w:spacing w:after="120"/>
        <w:jc w:val="both"/>
        <w:rPr>
          <w:iCs/>
        </w:rPr>
      </w:pPr>
      <w:r>
        <w:rPr>
          <w:iCs/>
        </w:rPr>
        <w:t xml:space="preserve">- </w:t>
      </w:r>
      <w:r w:rsidRPr="00431F66">
        <w:rPr>
          <w:iCs/>
        </w:rPr>
        <w:t xml:space="preserve">9. razred: Devet dana radnog iskustva u uzrastu </w:t>
      </w:r>
      <w:r>
        <w:rPr>
          <w:iCs/>
        </w:rPr>
        <w:t>od 15/1</w:t>
      </w:r>
      <w:r w:rsidRPr="00431F66">
        <w:rPr>
          <w:iCs/>
        </w:rPr>
        <w:t>6 godina.</w:t>
      </w:r>
    </w:p>
    <w:p w:rsidR="004D7293" w:rsidRPr="00431F66" w:rsidRDefault="004D7293" w:rsidP="004D7293">
      <w:pPr>
        <w:shd w:val="clear" w:color="auto" w:fill="F2F2F2" w:themeFill="background1" w:themeFillShade="F2"/>
        <w:jc w:val="both"/>
        <w:rPr>
          <w:iCs/>
        </w:rPr>
      </w:pPr>
      <w:r w:rsidRPr="00431F66">
        <w:rPr>
          <w:iCs/>
        </w:rPr>
        <w:lastRenderedPageBreak/>
        <w:t>P</w:t>
      </w:r>
      <w:r>
        <w:rPr>
          <w:iCs/>
        </w:rPr>
        <w:t>rema p</w:t>
      </w:r>
      <w:r w:rsidRPr="00431F66">
        <w:rPr>
          <w:iCs/>
        </w:rPr>
        <w:t>ropisi</w:t>
      </w:r>
      <w:r>
        <w:rPr>
          <w:iCs/>
        </w:rPr>
        <w:t>ma</w:t>
      </w:r>
      <w:r w:rsidRPr="00431F66">
        <w:rPr>
          <w:iCs/>
        </w:rPr>
        <w:t xml:space="preserve"> nacionalnog kurikuluma</w:t>
      </w:r>
      <w:r>
        <w:rPr>
          <w:iCs/>
        </w:rPr>
        <w:t>,</w:t>
      </w:r>
      <w:r w:rsidRPr="00431F66">
        <w:rPr>
          <w:iCs/>
        </w:rPr>
        <w:t xml:space="preserve"> </w:t>
      </w:r>
      <w:r>
        <w:rPr>
          <w:iCs/>
        </w:rPr>
        <w:t>škole moraju</w:t>
      </w:r>
      <w:r w:rsidRPr="00431F66">
        <w:rPr>
          <w:iCs/>
        </w:rPr>
        <w:t xml:space="preserve"> </w:t>
      </w:r>
      <w:r>
        <w:rPr>
          <w:iCs/>
        </w:rPr>
        <w:t>imati</w:t>
      </w:r>
      <w:r w:rsidRPr="00431F66">
        <w:rPr>
          <w:iCs/>
        </w:rPr>
        <w:t xml:space="preserve"> plan za kontakte sa poslodavcima. Većina škola sama organizuje </w:t>
      </w:r>
      <w:r>
        <w:rPr>
          <w:iCs/>
        </w:rPr>
        <w:t>te kontakte</w:t>
      </w:r>
      <w:r w:rsidRPr="00431F66">
        <w:rPr>
          <w:iCs/>
        </w:rPr>
        <w:t xml:space="preserve">, ali postoji i nacionalni sajt </w:t>
      </w:r>
      <w:r>
        <w:rPr>
          <w:iCs/>
        </w:rPr>
        <w:t>sa popisom svih poslova koje nude lokalni poslodavci.</w:t>
      </w:r>
    </w:p>
    <w:p w:rsidR="004D7293" w:rsidRDefault="004D7293" w:rsidP="004D7293">
      <w:pPr>
        <w:spacing w:after="120"/>
        <w:jc w:val="both"/>
        <w:rPr>
          <w:iCs/>
        </w:rPr>
      </w:pPr>
    </w:p>
    <w:p w:rsidR="004D7293" w:rsidRPr="00D017A7" w:rsidRDefault="004D7293" w:rsidP="004D7293">
      <w:pPr>
        <w:shd w:val="clear" w:color="auto" w:fill="F2F2F2" w:themeFill="background1" w:themeFillShade="F2"/>
        <w:spacing w:after="120"/>
        <w:jc w:val="both"/>
        <w:rPr>
          <w:iCs/>
          <w:lang w:val="sr-Cyrl-CS"/>
        </w:rPr>
      </w:pPr>
      <w:r w:rsidRPr="00D017A7">
        <w:rPr>
          <w:iCs/>
          <w:lang w:val="sr-Cyrl-CS"/>
        </w:rPr>
        <w:t xml:space="preserve">PARAMETAR 7: UPOZNAVANJE SA DALJIM I </w:t>
      </w:r>
      <w:r>
        <w:rPr>
          <w:iCs/>
        </w:rPr>
        <w:t>VISOKIM</w:t>
      </w:r>
      <w:r w:rsidRPr="00D017A7">
        <w:rPr>
          <w:iCs/>
          <w:lang w:val="sr-Cyrl-CS"/>
        </w:rPr>
        <w:t xml:space="preserve"> OBRAZOVANJEM</w:t>
      </w:r>
    </w:p>
    <w:p w:rsidR="004D7293" w:rsidRPr="00520455" w:rsidRDefault="004D7293" w:rsidP="004D7293">
      <w:pPr>
        <w:shd w:val="clear" w:color="auto" w:fill="F2F2F2" w:themeFill="background1" w:themeFillShade="F2"/>
        <w:spacing w:after="120"/>
        <w:jc w:val="both"/>
        <w:rPr>
          <w:iCs/>
          <w:lang w:val="sr-Cyrl-CS"/>
        </w:rPr>
      </w:pPr>
      <w:r w:rsidRPr="00520455">
        <w:rPr>
          <w:iCs/>
          <w:lang w:val="sr-Cyrl-CS"/>
        </w:rPr>
        <w:t>Svi učenici treba da razum</w:t>
      </w:r>
      <w:r w:rsidRPr="00520455">
        <w:rPr>
          <w:iCs/>
        </w:rPr>
        <w:t>i</w:t>
      </w:r>
      <w:r w:rsidRPr="00520455">
        <w:rPr>
          <w:iCs/>
          <w:lang w:val="sr-Cyrl-CS"/>
        </w:rPr>
        <w:t xml:space="preserve">ju ukupan spektar </w:t>
      </w:r>
      <w:r w:rsidRPr="00520455">
        <w:rPr>
          <w:iCs/>
        </w:rPr>
        <w:t xml:space="preserve">obrazovnih </w:t>
      </w:r>
      <w:r w:rsidRPr="00520455">
        <w:rPr>
          <w:iCs/>
          <w:lang w:val="sr-Cyrl-CS"/>
        </w:rPr>
        <w:t xml:space="preserve">mogućnosti </w:t>
      </w:r>
      <w:r w:rsidRPr="00520455">
        <w:rPr>
          <w:iCs/>
        </w:rPr>
        <w:t>koje im stoje na raspolaganju</w:t>
      </w:r>
      <w:r w:rsidRPr="00520455">
        <w:rPr>
          <w:iCs/>
          <w:lang w:val="sr-Cyrl-CS"/>
        </w:rPr>
        <w:t>. To podrazum</w:t>
      </w:r>
      <w:r w:rsidRPr="00520455">
        <w:rPr>
          <w:iCs/>
        </w:rPr>
        <w:t>ij</w:t>
      </w:r>
      <w:r>
        <w:rPr>
          <w:iCs/>
          <w:lang w:val="sr-Cyrl-CS"/>
        </w:rPr>
        <w:t xml:space="preserve">eva </w:t>
      </w:r>
      <w:r w:rsidRPr="00520455">
        <w:rPr>
          <w:iCs/>
          <w:lang w:val="sr-Cyrl-CS"/>
        </w:rPr>
        <w:t>akademsko i stručno usavršavanje i učenje u školama, koledžima, fakultetima kao i na radnom m</w:t>
      </w:r>
      <w:r w:rsidRPr="00520455">
        <w:rPr>
          <w:iCs/>
        </w:rPr>
        <w:t>j</w:t>
      </w:r>
      <w:r w:rsidRPr="00520455">
        <w:rPr>
          <w:iCs/>
          <w:lang w:val="sr-Cyrl-CS"/>
        </w:rPr>
        <w:t>estu.</w:t>
      </w:r>
    </w:p>
    <w:p w:rsidR="004D7293" w:rsidRPr="008725D7" w:rsidRDefault="004D7293" w:rsidP="004D7293">
      <w:pPr>
        <w:shd w:val="clear" w:color="auto" w:fill="F2F2F2" w:themeFill="background1" w:themeFillShade="F2"/>
        <w:spacing w:after="120"/>
        <w:jc w:val="both"/>
        <w:rPr>
          <w:iCs/>
          <w:lang w:val="sr-Cyrl-CS"/>
        </w:rPr>
      </w:pPr>
      <w:r w:rsidRPr="008725D7">
        <w:rPr>
          <w:iCs/>
          <w:lang w:val="sr-Cyrl-CS"/>
        </w:rPr>
        <w:t xml:space="preserve">Do </w:t>
      </w:r>
      <w:r w:rsidRPr="008725D7">
        <w:rPr>
          <w:iCs/>
        </w:rPr>
        <w:t>1</w:t>
      </w:r>
      <w:r w:rsidRPr="008725D7">
        <w:rPr>
          <w:iCs/>
          <w:lang w:val="sr-Cyrl-CS"/>
        </w:rPr>
        <w:t xml:space="preserve">6. </w:t>
      </w:r>
      <w:r w:rsidRPr="008725D7">
        <w:rPr>
          <w:iCs/>
        </w:rPr>
        <w:t>g</w:t>
      </w:r>
      <w:r w:rsidRPr="008725D7">
        <w:rPr>
          <w:iCs/>
          <w:lang w:val="sr-Cyrl-CS"/>
        </w:rPr>
        <w:t>odine</w:t>
      </w:r>
      <w:r w:rsidRPr="008725D7">
        <w:rPr>
          <w:iCs/>
        </w:rPr>
        <w:t>,</w:t>
      </w:r>
      <w:r w:rsidRPr="008725D7">
        <w:rPr>
          <w:iCs/>
          <w:lang w:val="sr-Cyrl-CS"/>
        </w:rPr>
        <w:t xml:space="preserve"> svaki učenik </w:t>
      </w:r>
      <w:r w:rsidRPr="008725D7">
        <w:rPr>
          <w:iCs/>
        </w:rPr>
        <w:t xml:space="preserve">bi </w:t>
      </w:r>
      <w:r w:rsidRPr="008725D7">
        <w:rPr>
          <w:iCs/>
          <w:lang w:val="sr-Cyrl-CS"/>
        </w:rPr>
        <w:t xml:space="preserve">trebalo da </w:t>
      </w:r>
      <w:r>
        <w:rPr>
          <w:iCs/>
        </w:rPr>
        <w:t>je imao bar jedan svrsishodan susret</w:t>
      </w:r>
      <w:r w:rsidRPr="008725D7">
        <w:rPr>
          <w:iCs/>
        </w:rPr>
        <w:t xml:space="preserve"> sa predstavnicima </w:t>
      </w:r>
      <w:r>
        <w:rPr>
          <w:iCs/>
        </w:rPr>
        <w:t>ustanova</w:t>
      </w:r>
      <w:r w:rsidRPr="008725D7">
        <w:rPr>
          <w:iCs/>
        </w:rPr>
        <w:t xml:space="preserve"> koje pružaju čitav spektar obrazovnih mogućnosti, uključujući škole sa šestim stepenom, koledže za dalje obrazovanje </w:t>
      </w:r>
      <w:r>
        <w:rPr>
          <w:iCs/>
        </w:rPr>
        <w:t xml:space="preserve">i one koje </w:t>
      </w:r>
      <w:r w:rsidRPr="008725D7">
        <w:rPr>
          <w:iCs/>
        </w:rPr>
        <w:t xml:space="preserve">nude </w:t>
      </w:r>
      <w:r>
        <w:rPr>
          <w:iCs/>
        </w:rPr>
        <w:t>stručnu praksu</w:t>
      </w:r>
      <w:r w:rsidRPr="008725D7">
        <w:rPr>
          <w:iCs/>
        </w:rPr>
        <w:t xml:space="preserve">. </w:t>
      </w:r>
      <w:r>
        <w:rPr>
          <w:iCs/>
        </w:rPr>
        <w:t>Ovo uključuje susrete</w:t>
      </w:r>
      <w:r w:rsidRPr="008725D7">
        <w:rPr>
          <w:iCs/>
        </w:rPr>
        <w:t xml:space="preserve"> sa profesorima i studentima. </w:t>
      </w:r>
    </w:p>
    <w:p w:rsidR="004D7293" w:rsidRPr="008725D7" w:rsidRDefault="004D7293" w:rsidP="004D7293">
      <w:pPr>
        <w:shd w:val="clear" w:color="auto" w:fill="F2F2F2" w:themeFill="background1" w:themeFillShade="F2"/>
        <w:spacing w:after="120"/>
        <w:jc w:val="both"/>
        <w:rPr>
          <w:iCs/>
          <w:lang w:val="sr-Cyrl-CS"/>
        </w:rPr>
      </w:pPr>
      <w:r w:rsidRPr="008725D7">
        <w:rPr>
          <w:iCs/>
          <w:lang w:val="sr-Cyrl-CS"/>
        </w:rPr>
        <w:t xml:space="preserve">Do </w:t>
      </w:r>
      <w:r w:rsidRPr="008725D7">
        <w:rPr>
          <w:iCs/>
        </w:rPr>
        <w:t>1</w:t>
      </w:r>
      <w:r w:rsidRPr="008725D7">
        <w:rPr>
          <w:iCs/>
          <w:lang w:val="sr-Cyrl-CS"/>
        </w:rPr>
        <w:t xml:space="preserve">8. </w:t>
      </w:r>
      <w:r w:rsidRPr="008725D7">
        <w:rPr>
          <w:iCs/>
        </w:rPr>
        <w:t>g</w:t>
      </w:r>
      <w:r w:rsidRPr="008725D7">
        <w:rPr>
          <w:iCs/>
          <w:lang w:val="sr-Cyrl-CS"/>
        </w:rPr>
        <w:t>odine</w:t>
      </w:r>
      <w:r w:rsidRPr="008725D7">
        <w:rPr>
          <w:iCs/>
        </w:rPr>
        <w:t>,</w:t>
      </w:r>
      <w:r w:rsidRPr="008725D7">
        <w:rPr>
          <w:iCs/>
          <w:lang w:val="sr-Cyrl-CS"/>
        </w:rPr>
        <w:t xml:space="preserve"> svi učenici koji razmatraju upis na fakultet trebalo bi da su bar dva puta pos</w:t>
      </w:r>
      <w:r w:rsidRPr="008725D7">
        <w:rPr>
          <w:iCs/>
        </w:rPr>
        <w:t>j</w:t>
      </w:r>
      <w:r w:rsidRPr="008725D7">
        <w:rPr>
          <w:iCs/>
          <w:lang w:val="sr-Cyrl-CS"/>
        </w:rPr>
        <w:t xml:space="preserve">etili fakultete </w:t>
      </w:r>
      <w:r w:rsidRPr="008725D7">
        <w:rPr>
          <w:iCs/>
        </w:rPr>
        <w:t>i</w:t>
      </w:r>
      <w:r w:rsidRPr="008725D7">
        <w:rPr>
          <w:iCs/>
          <w:lang w:val="sr-Cyrl-CS"/>
        </w:rPr>
        <w:t xml:space="preserve"> upozna</w:t>
      </w:r>
      <w:r w:rsidRPr="008725D7">
        <w:rPr>
          <w:iCs/>
        </w:rPr>
        <w:t>li se</w:t>
      </w:r>
      <w:r w:rsidRPr="008725D7">
        <w:rPr>
          <w:iCs/>
          <w:lang w:val="sr-Cyrl-CS"/>
        </w:rPr>
        <w:t xml:space="preserve"> sa </w:t>
      </w:r>
      <w:r w:rsidRPr="008725D7">
        <w:rPr>
          <w:iCs/>
        </w:rPr>
        <w:t>profesorima</w:t>
      </w:r>
      <w:r w:rsidRPr="008725D7">
        <w:rPr>
          <w:iCs/>
          <w:lang w:val="sr-Cyrl-CS"/>
        </w:rPr>
        <w:t xml:space="preserve"> i studentima.</w:t>
      </w:r>
    </w:p>
    <w:p w:rsidR="004D7293" w:rsidRPr="00D017A7" w:rsidRDefault="004D7293" w:rsidP="004D7293">
      <w:pPr>
        <w:shd w:val="clear" w:color="auto" w:fill="F2F2F2" w:themeFill="background1" w:themeFillShade="F2"/>
        <w:spacing w:after="120"/>
        <w:jc w:val="both"/>
        <w:rPr>
          <w:iCs/>
          <w:lang w:val="sr-Cyrl-CS"/>
        </w:rPr>
      </w:pPr>
      <w:r w:rsidRPr="008725D7">
        <w:rPr>
          <w:iCs/>
          <w:sz w:val="20"/>
          <w:szCs w:val="20"/>
          <w:lang w:val="sr-Cyrl-CS"/>
        </w:rPr>
        <w:t xml:space="preserve">* „Svrsishodan“ </w:t>
      </w:r>
      <w:r>
        <w:rPr>
          <w:iCs/>
          <w:sz w:val="20"/>
          <w:szCs w:val="20"/>
        </w:rPr>
        <w:t xml:space="preserve">susret </w:t>
      </w:r>
      <w:r w:rsidRPr="008725D7">
        <w:rPr>
          <w:iCs/>
          <w:sz w:val="20"/>
          <w:szCs w:val="20"/>
          <w:lang w:val="sr-Cyrl-CS"/>
        </w:rPr>
        <w:t xml:space="preserve">je onaj na kom učenik ima priliku da sazna kako </w:t>
      </w:r>
      <w:r w:rsidRPr="008725D7">
        <w:rPr>
          <w:iCs/>
          <w:sz w:val="20"/>
          <w:szCs w:val="20"/>
        </w:rPr>
        <w:t>izgleda učenje</w:t>
      </w:r>
      <w:r w:rsidRPr="008725D7">
        <w:rPr>
          <w:iCs/>
          <w:sz w:val="20"/>
          <w:szCs w:val="20"/>
          <w:lang w:val="sr-Cyrl-CS"/>
        </w:rPr>
        <w:t xml:space="preserve"> u datoj sredini</w:t>
      </w:r>
      <w:r w:rsidRPr="008725D7">
        <w:rPr>
          <w:iCs/>
          <w:lang w:val="sr-Cyrl-CS"/>
        </w:rPr>
        <w:t>.</w:t>
      </w:r>
    </w:p>
    <w:p w:rsidR="004D7293" w:rsidRPr="00D017A7" w:rsidRDefault="004D7293" w:rsidP="004D7293">
      <w:pPr>
        <w:spacing w:after="120"/>
        <w:jc w:val="both"/>
        <w:rPr>
          <w:iCs/>
          <w:lang w:val="sr-Cyrl-CS"/>
        </w:rPr>
      </w:pPr>
      <w:r w:rsidRPr="00D017A7">
        <w:rPr>
          <w:iCs/>
          <w:lang w:val="sr-Cyrl-CS"/>
        </w:rPr>
        <w:t xml:space="preserve">3.8 PARAMETAR 7: UPOZNAVANJE SA DALJIM I </w:t>
      </w:r>
      <w:r>
        <w:rPr>
          <w:iCs/>
        </w:rPr>
        <w:t>VISOKIM</w:t>
      </w:r>
      <w:r w:rsidRPr="00D017A7">
        <w:rPr>
          <w:iCs/>
          <w:lang w:val="sr-Cyrl-CS"/>
        </w:rPr>
        <w:t xml:space="preserve"> OBRAZOVANJEM</w:t>
      </w:r>
    </w:p>
    <w:p w:rsidR="004D7293" w:rsidRDefault="004D7293" w:rsidP="004D7293">
      <w:pPr>
        <w:spacing w:after="120"/>
        <w:jc w:val="both"/>
        <w:rPr>
          <w:iCs/>
        </w:rPr>
      </w:pPr>
      <w:r w:rsidRPr="00D017A7">
        <w:rPr>
          <w:iCs/>
          <w:lang w:val="sr-Cyrl-CS"/>
        </w:rPr>
        <w:t>Za mnoge učenike neposredna briga o budućnosti neće se odnositi na posao, već na sle</w:t>
      </w:r>
      <w:r>
        <w:rPr>
          <w:iCs/>
          <w:lang w:val="sr-Cyrl-CS"/>
        </w:rPr>
        <w:t xml:space="preserve">deću fazu obrazovanja. </w:t>
      </w:r>
      <w:r>
        <w:rPr>
          <w:iCs/>
        </w:rPr>
        <w:t>Za njih se karijerno vođenje</w:t>
      </w:r>
      <w:r w:rsidRPr="00D017A7">
        <w:rPr>
          <w:iCs/>
          <w:lang w:val="sr-Cyrl-CS"/>
        </w:rPr>
        <w:t xml:space="preserve"> odnosi na izbor pravog fakulteta ili koledža</w:t>
      </w:r>
      <w:r>
        <w:rPr>
          <w:iCs/>
        </w:rPr>
        <w:t>,</w:t>
      </w:r>
      <w:r w:rsidRPr="00D017A7">
        <w:rPr>
          <w:iCs/>
          <w:lang w:val="sr-Cyrl-CS"/>
        </w:rPr>
        <w:t xml:space="preserve"> a ne pravog posla. To naročito važi za škole iz kojih većina učenika odlazi na fakultet, ka</w:t>
      </w:r>
      <w:r>
        <w:rPr>
          <w:iCs/>
        </w:rPr>
        <w:t>o štu</w:t>
      </w:r>
      <w:r>
        <w:rPr>
          <w:iCs/>
          <w:lang w:val="sr-Cyrl-CS"/>
        </w:rPr>
        <w:t xml:space="preserve"> </w:t>
      </w:r>
      <w:r>
        <w:rPr>
          <w:iCs/>
        </w:rPr>
        <w:t>su</w:t>
      </w:r>
      <w:r w:rsidRPr="00D017A7">
        <w:rPr>
          <w:iCs/>
          <w:lang w:val="sr-Cyrl-CS"/>
        </w:rPr>
        <w:t xml:space="preserve"> </w:t>
      </w:r>
      <w:r>
        <w:rPr>
          <w:iCs/>
          <w:lang w:val="sr-Cyrl-CS"/>
        </w:rPr>
        <w:t>gimnazij</w:t>
      </w:r>
      <w:r>
        <w:rPr>
          <w:iCs/>
        </w:rPr>
        <w:t>e</w:t>
      </w:r>
      <w:r w:rsidRPr="00D017A7">
        <w:rPr>
          <w:iCs/>
          <w:lang w:val="sr-Cyrl-CS"/>
        </w:rPr>
        <w:t xml:space="preserve"> u N</w:t>
      </w:r>
      <w:r>
        <w:rPr>
          <w:iCs/>
        </w:rPr>
        <w:t>j</w:t>
      </w:r>
      <w:r w:rsidRPr="00D017A7">
        <w:rPr>
          <w:iCs/>
          <w:lang w:val="sr-Cyrl-CS"/>
        </w:rPr>
        <w:t>emačkoj i Holandiji, i sve engleske privatne škole koje smo pos</w:t>
      </w:r>
      <w:r>
        <w:rPr>
          <w:iCs/>
        </w:rPr>
        <w:t>j</w:t>
      </w:r>
      <w:r w:rsidRPr="00D017A7">
        <w:rPr>
          <w:iCs/>
          <w:lang w:val="sr-Cyrl-CS"/>
        </w:rPr>
        <w:t xml:space="preserve">etili. </w:t>
      </w:r>
    </w:p>
    <w:p w:rsidR="004D7293" w:rsidRDefault="004D7293" w:rsidP="004D7293">
      <w:pPr>
        <w:spacing w:after="120"/>
        <w:jc w:val="both"/>
        <w:rPr>
          <w:iCs/>
        </w:rPr>
      </w:pPr>
      <w:r w:rsidRPr="00D017A7">
        <w:rPr>
          <w:iCs/>
          <w:lang w:val="sr-Cyrl-CS"/>
        </w:rPr>
        <w:t>U Engleskoj se mogućnosti obrazovnih izbora m</w:t>
      </w:r>
      <w:r>
        <w:rPr>
          <w:iCs/>
        </w:rPr>
        <w:t>ij</w:t>
      </w:r>
      <w:r w:rsidRPr="00D017A7">
        <w:rPr>
          <w:iCs/>
          <w:lang w:val="sr-Cyrl-CS"/>
        </w:rPr>
        <w:t>enjaju. Povećanje fakultetskih godišnjih školarina na 9.000</w:t>
      </w:r>
      <w:r w:rsidRPr="00D017A7">
        <w:rPr>
          <w:rFonts w:cstheme="minorHAnsi"/>
          <w:iCs/>
          <w:lang w:val="sr-Cyrl-CS"/>
        </w:rPr>
        <w:t>£</w:t>
      </w:r>
      <w:r w:rsidRPr="00D017A7">
        <w:rPr>
          <w:iCs/>
          <w:lang w:val="sr-Cyrl-CS"/>
        </w:rPr>
        <w:t xml:space="preserve"> praćeno </w:t>
      </w:r>
      <w:r>
        <w:rPr>
          <w:iCs/>
        </w:rPr>
        <w:t xml:space="preserve">je </w:t>
      </w:r>
      <w:r w:rsidRPr="00D017A7">
        <w:rPr>
          <w:iCs/>
          <w:lang w:val="sr-Cyrl-CS"/>
        </w:rPr>
        <w:t>porastom atraktivnijih alternativa, u koje spada i stručna obuka. Važno je da učenici ne idu na fakultet jer je to jedn</w:t>
      </w:r>
      <w:r>
        <w:rPr>
          <w:iCs/>
          <w:lang w:val="sr-Cyrl-CS"/>
        </w:rPr>
        <w:t xml:space="preserve">ostavno obrazac, već da imaju mogućnost da razmotre </w:t>
      </w:r>
      <w:r>
        <w:rPr>
          <w:iCs/>
        </w:rPr>
        <w:t xml:space="preserve">i </w:t>
      </w:r>
      <w:r w:rsidRPr="00D017A7">
        <w:rPr>
          <w:iCs/>
          <w:lang w:val="sr-Cyrl-CS"/>
        </w:rPr>
        <w:t>alternative čak i ako ih v</w:t>
      </w:r>
      <w:r>
        <w:rPr>
          <w:iCs/>
        </w:rPr>
        <w:t>j</w:t>
      </w:r>
      <w:r w:rsidRPr="00D017A7">
        <w:rPr>
          <w:iCs/>
          <w:lang w:val="sr-Cyrl-CS"/>
        </w:rPr>
        <w:t xml:space="preserve">erovatno neće izabrati. </w:t>
      </w:r>
      <w:r>
        <w:rPr>
          <w:iCs/>
        </w:rPr>
        <w:t>Ovaj parametar govori o pružanju prilika učenicima da neposredno saznaju kako će izgledati njihovo učenje ili obučavanje ukoliko se odluče za dalje obrazovanje, stručno usavršavanje ili fakultet. Pošto se odluka o daljem obrazovanju ili stručnoj praksi često donosi prije 16. godine, ovi susreti treba da počnu prije tog uzrasta.</w:t>
      </w:r>
    </w:p>
    <w:p w:rsidR="004D7293" w:rsidRPr="00BB5752" w:rsidRDefault="004D7293" w:rsidP="004D7293">
      <w:pPr>
        <w:spacing w:after="120"/>
        <w:jc w:val="both"/>
        <w:rPr>
          <w:iCs/>
          <w:color w:val="FF0000"/>
        </w:rPr>
      </w:pPr>
      <w:r w:rsidRPr="00BB5752">
        <w:rPr>
          <w:iCs/>
          <w:color w:val="FF0000"/>
        </w:rPr>
        <w:t>(SLIKA)</w:t>
      </w:r>
    </w:p>
    <w:p w:rsidR="004D7293" w:rsidRPr="00BB5752" w:rsidRDefault="004D7293" w:rsidP="004D7293">
      <w:pPr>
        <w:spacing w:after="120"/>
        <w:jc w:val="both"/>
        <w:rPr>
          <w:iCs/>
          <w:color w:val="FF0000"/>
        </w:rPr>
      </w:pPr>
      <w:r w:rsidRPr="00BB5752">
        <w:rPr>
          <w:iCs/>
          <w:color w:val="FF0000"/>
        </w:rPr>
        <w:t>(SLIKA)</w:t>
      </w:r>
    </w:p>
    <w:p w:rsidR="004D7293" w:rsidRDefault="004D7293" w:rsidP="004D7293">
      <w:pPr>
        <w:spacing w:after="120"/>
        <w:jc w:val="both"/>
        <w:rPr>
          <w:iCs/>
        </w:rPr>
      </w:pPr>
      <w:r w:rsidRPr="00D017A7">
        <w:rPr>
          <w:iCs/>
          <w:lang w:val="sr-Cyrl-CS"/>
        </w:rPr>
        <w:t>Upoznavanje sa fakultetima i koledžima obuhvata:</w:t>
      </w:r>
    </w:p>
    <w:p w:rsidR="004D7293" w:rsidRDefault="004D7293" w:rsidP="004D7293">
      <w:pPr>
        <w:spacing w:after="120"/>
        <w:jc w:val="both"/>
        <w:rPr>
          <w:iCs/>
        </w:rPr>
      </w:pPr>
      <w:r>
        <w:rPr>
          <w:iCs/>
        </w:rPr>
        <w:t xml:space="preserve">- </w:t>
      </w:r>
      <w:r>
        <w:rPr>
          <w:iCs/>
          <w:lang w:val="sr-Cyrl-CS"/>
        </w:rPr>
        <w:t>formaln</w:t>
      </w:r>
      <w:r>
        <w:rPr>
          <w:iCs/>
        </w:rPr>
        <w:t>e razgovore između zaposlenih i učenika</w:t>
      </w:r>
      <w:r w:rsidRPr="00D017A7">
        <w:rPr>
          <w:iCs/>
          <w:lang w:val="sr-Cyrl-CS"/>
        </w:rPr>
        <w:t>;</w:t>
      </w:r>
    </w:p>
    <w:p w:rsidR="004D7293" w:rsidRDefault="004D7293" w:rsidP="004D7293">
      <w:pPr>
        <w:spacing w:after="120"/>
        <w:jc w:val="both"/>
        <w:rPr>
          <w:iCs/>
        </w:rPr>
      </w:pPr>
      <w:r>
        <w:rPr>
          <w:iCs/>
        </w:rPr>
        <w:t xml:space="preserve">- </w:t>
      </w:r>
      <w:r w:rsidRPr="00D017A7">
        <w:rPr>
          <w:iCs/>
          <w:lang w:val="sr-Cyrl-CS"/>
        </w:rPr>
        <w:t>pos</w:t>
      </w:r>
      <w:r>
        <w:rPr>
          <w:iCs/>
        </w:rPr>
        <w:t>j</w:t>
      </w:r>
      <w:r w:rsidRPr="00D017A7">
        <w:rPr>
          <w:iCs/>
          <w:lang w:val="sr-Cyrl-CS"/>
        </w:rPr>
        <w:t>ete fakultetima i koledžima;</w:t>
      </w:r>
    </w:p>
    <w:p w:rsidR="004D7293" w:rsidRPr="00D017A7" w:rsidRDefault="004D7293" w:rsidP="004D7293">
      <w:pPr>
        <w:spacing w:after="120"/>
        <w:jc w:val="both"/>
        <w:rPr>
          <w:iCs/>
          <w:lang w:val="sr-Cyrl-CS"/>
        </w:rPr>
      </w:pPr>
      <w:r>
        <w:rPr>
          <w:iCs/>
        </w:rPr>
        <w:t xml:space="preserve">- </w:t>
      </w:r>
      <w:r w:rsidRPr="00D017A7">
        <w:rPr>
          <w:iCs/>
          <w:lang w:val="sr-Cyrl-CS"/>
        </w:rPr>
        <w:t xml:space="preserve">neformalne društvene događaje na kojima se </w:t>
      </w:r>
      <w:r>
        <w:rPr>
          <w:iCs/>
        </w:rPr>
        <w:t xml:space="preserve">susreću </w:t>
      </w:r>
      <w:r w:rsidRPr="00D017A7">
        <w:rPr>
          <w:iCs/>
          <w:lang w:val="sr-Cyrl-CS"/>
        </w:rPr>
        <w:t xml:space="preserve">zaposleni, </w:t>
      </w:r>
      <w:r>
        <w:rPr>
          <w:iCs/>
        </w:rPr>
        <w:t xml:space="preserve">učenici </w:t>
      </w:r>
      <w:r w:rsidRPr="00D017A7">
        <w:rPr>
          <w:iCs/>
          <w:lang w:val="sr-Cyrl-CS"/>
        </w:rPr>
        <w:t xml:space="preserve"> i </w:t>
      </w:r>
      <w:r>
        <w:rPr>
          <w:iCs/>
        </w:rPr>
        <w:t>učenici koji žele da nastave obuku</w:t>
      </w:r>
      <w:r w:rsidRPr="00D017A7">
        <w:rPr>
          <w:iCs/>
          <w:lang w:val="sr-Cyrl-CS"/>
        </w:rPr>
        <w:t>.</w:t>
      </w:r>
    </w:p>
    <w:p w:rsidR="004D7293" w:rsidRPr="00D017A7" w:rsidRDefault="004D7293" w:rsidP="004D7293">
      <w:pPr>
        <w:spacing w:after="120"/>
        <w:jc w:val="both"/>
        <w:rPr>
          <w:iCs/>
          <w:lang w:val="sr-Cyrl-CS"/>
        </w:rPr>
      </w:pPr>
      <w:r w:rsidRPr="00D017A7">
        <w:rPr>
          <w:iCs/>
          <w:lang w:val="sr-Cyrl-CS"/>
        </w:rPr>
        <w:t xml:space="preserve">Najefikasniji susreti najčešće </w:t>
      </w:r>
      <w:r>
        <w:rPr>
          <w:iCs/>
        </w:rPr>
        <w:t xml:space="preserve">su </w:t>
      </w:r>
      <w:r w:rsidRPr="00D017A7">
        <w:rPr>
          <w:iCs/>
          <w:lang w:val="sr-Cyrl-CS"/>
        </w:rPr>
        <w:t xml:space="preserve">oni na kojima učenici sreću studente </w:t>
      </w:r>
      <w:r>
        <w:rPr>
          <w:iCs/>
        </w:rPr>
        <w:t xml:space="preserve">viših godina fakulteta ili </w:t>
      </w:r>
      <w:r>
        <w:rPr>
          <w:iCs/>
          <w:lang w:val="sr-Cyrl-CS"/>
        </w:rPr>
        <w:t>koledža</w:t>
      </w:r>
      <w:r w:rsidRPr="00D017A7">
        <w:rPr>
          <w:iCs/>
          <w:lang w:val="sr-Cyrl-CS"/>
        </w:rPr>
        <w:t xml:space="preserve">. Ovi susreti mogu biti veoma </w:t>
      </w:r>
      <w:r>
        <w:rPr>
          <w:iCs/>
        </w:rPr>
        <w:t>ubjedljivi</w:t>
      </w:r>
      <w:r w:rsidRPr="00D017A7">
        <w:rPr>
          <w:iCs/>
          <w:lang w:val="sr-Cyrl-CS"/>
        </w:rPr>
        <w:t xml:space="preserve"> i podsticajni, posebno ako su studenti </w:t>
      </w:r>
      <w:r>
        <w:rPr>
          <w:iCs/>
        </w:rPr>
        <w:t>viših godina svršeni</w:t>
      </w:r>
      <w:r w:rsidRPr="00D017A7">
        <w:rPr>
          <w:iCs/>
          <w:lang w:val="sr-Cyrl-CS"/>
        </w:rPr>
        <w:t xml:space="preserve"> učenici </w:t>
      </w:r>
      <w:r>
        <w:rPr>
          <w:iCs/>
        </w:rPr>
        <w:t xml:space="preserve">iste </w:t>
      </w:r>
      <w:r w:rsidRPr="00D017A7">
        <w:rPr>
          <w:iCs/>
          <w:lang w:val="sr-Cyrl-CS"/>
        </w:rPr>
        <w:t xml:space="preserve">škole ili </w:t>
      </w:r>
      <w:r>
        <w:rPr>
          <w:iCs/>
        </w:rPr>
        <w:t xml:space="preserve">dolaze </w:t>
      </w:r>
      <w:r w:rsidRPr="00D017A7">
        <w:rPr>
          <w:iCs/>
          <w:lang w:val="sr-Cyrl-CS"/>
        </w:rPr>
        <w:t xml:space="preserve">iz iste etničke ili socioekonomske zajednice kao učenici: „Ja </w:t>
      </w:r>
      <w:r>
        <w:rPr>
          <w:iCs/>
        </w:rPr>
        <w:t xml:space="preserve">sam </w:t>
      </w:r>
      <w:r w:rsidRPr="00D017A7">
        <w:rPr>
          <w:iCs/>
          <w:lang w:val="sr-Cyrl-CS"/>
        </w:rPr>
        <w:t>mog</w:t>
      </w:r>
      <w:r>
        <w:rPr>
          <w:iCs/>
        </w:rPr>
        <w:t>ao</w:t>
      </w:r>
      <w:r w:rsidRPr="00D017A7">
        <w:rPr>
          <w:iCs/>
          <w:lang w:val="sr-Cyrl-CS"/>
        </w:rPr>
        <w:t xml:space="preserve">, </w:t>
      </w:r>
      <w:r>
        <w:rPr>
          <w:iCs/>
        </w:rPr>
        <w:t xml:space="preserve">možeš </w:t>
      </w:r>
      <w:r w:rsidRPr="00D017A7">
        <w:rPr>
          <w:iCs/>
          <w:lang w:val="sr-Cyrl-CS"/>
        </w:rPr>
        <w:t>i ti.“</w:t>
      </w:r>
    </w:p>
    <w:p w:rsidR="004D7293" w:rsidRPr="00D017A7" w:rsidRDefault="004D7293" w:rsidP="004D7293">
      <w:pPr>
        <w:spacing w:after="120"/>
        <w:jc w:val="both"/>
        <w:rPr>
          <w:iCs/>
          <w:lang w:val="sr-Cyrl-CS"/>
        </w:rPr>
      </w:pPr>
      <w:r w:rsidRPr="00D017A7">
        <w:rPr>
          <w:iCs/>
          <w:lang w:val="sr-Cyrl-CS"/>
        </w:rPr>
        <w:lastRenderedPageBreak/>
        <w:t xml:space="preserve">Sve </w:t>
      </w:r>
      <w:r>
        <w:rPr>
          <w:iCs/>
        </w:rPr>
        <w:t>međunarodne</w:t>
      </w:r>
      <w:r w:rsidRPr="00D017A7">
        <w:rPr>
          <w:iCs/>
          <w:lang w:val="sr-Cyrl-CS"/>
        </w:rPr>
        <w:t xml:space="preserve"> škole koje smo pos</w:t>
      </w:r>
      <w:r>
        <w:rPr>
          <w:iCs/>
        </w:rPr>
        <w:t>j</w:t>
      </w:r>
      <w:r w:rsidRPr="00D017A7">
        <w:rPr>
          <w:iCs/>
          <w:lang w:val="sr-Cyrl-CS"/>
        </w:rPr>
        <w:t xml:space="preserve">etili imale </w:t>
      </w:r>
      <w:r>
        <w:rPr>
          <w:iCs/>
        </w:rPr>
        <w:t>su višeslojne</w:t>
      </w:r>
      <w:r w:rsidRPr="00D017A7">
        <w:rPr>
          <w:iCs/>
          <w:lang w:val="sr-Cyrl-CS"/>
        </w:rPr>
        <w:t xml:space="preserve"> programe za upoznavanje učenika </w:t>
      </w:r>
      <w:r>
        <w:rPr>
          <w:iCs/>
        </w:rPr>
        <w:t xml:space="preserve">svih uzrasta </w:t>
      </w:r>
      <w:r w:rsidRPr="00D017A7">
        <w:rPr>
          <w:iCs/>
          <w:lang w:val="sr-Cyrl-CS"/>
        </w:rPr>
        <w:t>sa mogućnostima daljeg obrazovanja. U N</w:t>
      </w:r>
      <w:r>
        <w:rPr>
          <w:iCs/>
        </w:rPr>
        <w:t>j</w:t>
      </w:r>
      <w:r w:rsidRPr="00D017A7">
        <w:rPr>
          <w:iCs/>
          <w:lang w:val="sr-Cyrl-CS"/>
        </w:rPr>
        <w:t>emačkoj i Holandiji, gd</w:t>
      </w:r>
      <w:r>
        <w:rPr>
          <w:iCs/>
        </w:rPr>
        <w:t>j</w:t>
      </w:r>
      <w:r w:rsidRPr="00D017A7">
        <w:rPr>
          <w:iCs/>
          <w:lang w:val="sr-Cyrl-CS"/>
        </w:rPr>
        <w:t xml:space="preserve">e se učenici </w:t>
      </w:r>
      <w:r>
        <w:rPr>
          <w:iCs/>
        </w:rPr>
        <w:t xml:space="preserve">sa 11 godina </w:t>
      </w:r>
      <w:r w:rsidRPr="00D017A7">
        <w:rPr>
          <w:iCs/>
          <w:lang w:val="sr-Cyrl-CS"/>
        </w:rPr>
        <w:t>usm</w:t>
      </w:r>
      <w:r>
        <w:rPr>
          <w:iCs/>
        </w:rPr>
        <w:t>j</w:t>
      </w:r>
      <w:r w:rsidRPr="00D017A7">
        <w:rPr>
          <w:iCs/>
          <w:lang w:val="sr-Cyrl-CS"/>
        </w:rPr>
        <w:t>eravaju u opšte</w:t>
      </w:r>
      <w:r>
        <w:rPr>
          <w:iCs/>
        </w:rPr>
        <w:t>obrazovne</w:t>
      </w:r>
      <w:r w:rsidRPr="00D017A7">
        <w:rPr>
          <w:iCs/>
          <w:lang w:val="sr-Cyrl-CS"/>
        </w:rPr>
        <w:t xml:space="preserve"> ili </w:t>
      </w:r>
      <w:r>
        <w:rPr>
          <w:iCs/>
        </w:rPr>
        <w:t>stručne</w:t>
      </w:r>
      <w:r w:rsidRPr="00D017A7">
        <w:rPr>
          <w:iCs/>
          <w:lang w:val="sr-Cyrl-CS"/>
        </w:rPr>
        <w:t xml:space="preserve"> škole, ovo je jednostavnije organizovati nego u </w:t>
      </w:r>
      <w:r>
        <w:rPr>
          <w:iCs/>
        </w:rPr>
        <w:t xml:space="preserve">engleskim opštim </w:t>
      </w:r>
      <w:r w:rsidRPr="00D017A7">
        <w:rPr>
          <w:iCs/>
          <w:lang w:val="sr-Cyrl-CS"/>
        </w:rPr>
        <w:t>školama gd</w:t>
      </w:r>
      <w:r>
        <w:rPr>
          <w:iCs/>
        </w:rPr>
        <w:t>j</w:t>
      </w:r>
      <w:r w:rsidRPr="00D017A7">
        <w:rPr>
          <w:iCs/>
          <w:lang w:val="sr-Cyrl-CS"/>
        </w:rPr>
        <w:t xml:space="preserve">e su </w:t>
      </w:r>
      <w:r>
        <w:rPr>
          <w:iCs/>
        </w:rPr>
        <w:t xml:space="preserve">pridaje važnost </w:t>
      </w:r>
      <w:r>
        <w:rPr>
          <w:iCs/>
          <w:lang w:val="sr-Cyrl-CS"/>
        </w:rPr>
        <w:t>sv</w:t>
      </w:r>
      <w:r>
        <w:rPr>
          <w:iCs/>
        </w:rPr>
        <w:t>im</w:t>
      </w:r>
      <w:r w:rsidRPr="00D017A7">
        <w:rPr>
          <w:iCs/>
          <w:lang w:val="sr-Cyrl-CS"/>
        </w:rPr>
        <w:t xml:space="preserve"> mogućnosti</w:t>
      </w:r>
      <w:r>
        <w:rPr>
          <w:iCs/>
        </w:rPr>
        <w:t>ma</w:t>
      </w:r>
      <w:r w:rsidRPr="00D017A7">
        <w:rPr>
          <w:iCs/>
          <w:lang w:val="sr-Cyrl-CS"/>
        </w:rPr>
        <w:t xml:space="preserve"> daljeg obrazovanja.</w:t>
      </w:r>
    </w:p>
    <w:p w:rsidR="004D7293" w:rsidRDefault="004D7293" w:rsidP="004D7293">
      <w:pPr>
        <w:spacing w:after="120"/>
        <w:jc w:val="both"/>
        <w:rPr>
          <w:iCs/>
        </w:rPr>
      </w:pPr>
      <w:r>
        <w:rPr>
          <w:iCs/>
        </w:rPr>
        <w:t>Konstantna</w:t>
      </w:r>
      <w:r w:rsidRPr="00D017A7">
        <w:rPr>
          <w:iCs/>
          <w:lang w:val="sr-Cyrl-CS"/>
        </w:rPr>
        <w:t xml:space="preserve"> poruka </w:t>
      </w:r>
      <w:r>
        <w:rPr>
          <w:iCs/>
        </w:rPr>
        <w:t xml:space="preserve">engleskih </w:t>
      </w:r>
      <w:r w:rsidRPr="00D017A7">
        <w:rPr>
          <w:iCs/>
          <w:lang w:val="sr-Cyrl-CS"/>
        </w:rPr>
        <w:t>koledža za dalje obrazovanje je</w:t>
      </w:r>
      <w:r>
        <w:rPr>
          <w:iCs/>
        </w:rPr>
        <w:t>ste</w:t>
      </w:r>
      <w:r w:rsidRPr="00D017A7">
        <w:rPr>
          <w:iCs/>
          <w:lang w:val="sr-Cyrl-CS"/>
        </w:rPr>
        <w:t xml:space="preserve"> da škole (naročito škole za uzrast </w:t>
      </w:r>
      <w:r>
        <w:rPr>
          <w:iCs/>
        </w:rPr>
        <w:t>od 11 do 18 godina</w:t>
      </w:r>
      <w:r w:rsidRPr="00D017A7">
        <w:rPr>
          <w:iCs/>
          <w:lang w:val="sr-Cyrl-CS"/>
        </w:rPr>
        <w:t xml:space="preserve"> kojima je stalo da zadrže svoje učenike </w:t>
      </w:r>
      <w:r>
        <w:rPr>
          <w:iCs/>
          <w:lang w:val="sr-Cyrl-CS"/>
        </w:rPr>
        <w:t>posle</w:t>
      </w:r>
      <w:r>
        <w:rPr>
          <w:iCs/>
        </w:rPr>
        <w:t xml:space="preserve"> 1</w:t>
      </w:r>
      <w:r w:rsidRPr="00D017A7">
        <w:rPr>
          <w:iCs/>
          <w:lang w:val="sr-Cyrl-CS"/>
        </w:rPr>
        <w:t xml:space="preserve">6. godine) ne daju koledžima dovoljno </w:t>
      </w:r>
      <w:r>
        <w:rPr>
          <w:iCs/>
        </w:rPr>
        <w:t>prostora</w:t>
      </w:r>
      <w:r w:rsidRPr="00D017A7">
        <w:rPr>
          <w:iCs/>
          <w:lang w:val="sr-Cyrl-CS"/>
        </w:rPr>
        <w:t xml:space="preserve"> za predstavljanje svojih programa.</w:t>
      </w:r>
      <w:r w:rsidRPr="00D017A7">
        <w:rPr>
          <w:iCs/>
          <w:vertAlign w:val="superscript"/>
          <w:lang w:val="sr-Cyrl-CS"/>
        </w:rPr>
        <w:t>35</w:t>
      </w:r>
      <w:r w:rsidRPr="00D017A7">
        <w:rPr>
          <w:iCs/>
          <w:lang w:val="sr-Cyrl-CS"/>
        </w:rPr>
        <w:t xml:space="preserve"> </w:t>
      </w:r>
      <w:r>
        <w:rPr>
          <w:iCs/>
        </w:rPr>
        <w:t>Svi bi t</w:t>
      </w:r>
      <w:r w:rsidRPr="00D017A7">
        <w:rPr>
          <w:iCs/>
          <w:lang w:val="sr-Cyrl-CS"/>
        </w:rPr>
        <w:t>reba</w:t>
      </w:r>
      <w:r>
        <w:rPr>
          <w:iCs/>
        </w:rPr>
        <w:t>lo da poštuju načelo</w:t>
      </w:r>
      <w:r w:rsidRPr="00D017A7">
        <w:rPr>
          <w:iCs/>
          <w:lang w:val="sr-Cyrl-CS"/>
        </w:rPr>
        <w:t xml:space="preserve"> </w:t>
      </w:r>
      <w:r>
        <w:rPr>
          <w:iCs/>
        </w:rPr>
        <w:t>karijernog vođenja</w:t>
      </w:r>
      <w:r w:rsidRPr="00D017A7">
        <w:rPr>
          <w:iCs/>
          <w:lang w:val="sr-Cyrl-CS"/>
        </w:rPr>
        <w:t xml:space="preserve"> </w:t>
      </w:r>
      <w:r>
        <w:rPr>
          <w:iCs/>
        </w:rPr>
        <w:t>da je objektivnost u savjetovanju u najboljem interesu učenika</w:t>
      </w:r>
      <w:r w:rsidRPr="00D017A7">
        <w:rPr>
          <w:iCs/>
          <w:lang w:val="sr-Cyrl-CS"/>
        </w:rPr>
        <w:t>: više o ovome u Parametru 8.</w:t>
      </w:r>
    </w:p>
    <w:p w:rsidR="004D7293" w:rsidRPr="00BB5752" w:rsidRDefault="004D7293" w:rsidP="004D7293">
      <w:pPr>
        <w:spacing w:after="120"/>
        <w:jc w:val="both"/>
        <w:rPr>
          <w:iCs/>
          <w:color w:val="FF0000"/>
        </w:rPr>
      </w:pPr>
      <w:r w:rsidRPr="00BB5752">
        <w:rPr>
          <w:iCs/>
          <w:color w:val="FF0000"/>
        </w:rPr>
        <w:t>(SLIKA)</w:t>
      </w:r>
    </w:p>
    <w:p w:rsidR="004D7293" w:rsidRDefault="004D7293" w:rsidP="004D7293">
      <w:pPr>
        <w:shd w:val="clear" w:color="auto" w:fill="F2F2F2" w:themeFill="background1" w:themeFillShade="F2"/>
        <w:spacing w:after="120"/>
        <w:jc w:val="both"/>
        <w:rPr>
          <w:iCs/>
        </w:rPr>
      </w:pPr>
      <w:r w:rsidRPr="00691BA6">
        <w:rPr>
          <w:iCs/>
        </w:rPr>
        <w:t>PARAMETAR 8</w:t>
      </w:r>
      <w:r w:rsidRPr="00520455">
        <w:rPr>
          <w:iCs/>
        </w:rPr>
        <w:t xml:space="preserve">: INDIVIDUALNO </w:t>
      </w:r>
      <w:r>
        <w:rPr>
          <w:iCs/>
        </w:rPr>
        <w:t>KARIJERNO VOĐENJE</w:t>
      </w:r>
    </w:p>
    <w:p w:rsidR="004D7293" w:rsidRDefault="004D7293" w:rsidP="004D7293">
      <w:pPr>
        <w:shd w:val="clear" w:color="auto" w:fill="F2F2F2" w:themeFill="background1" w:themeFillShade="F2"/>
        <w:spacing w:after="120"/>
        <w:jc w:val="both"/>
        <w:rPr>
          <w:iCs/>
        </w:rPr>
      </w:pPr>
      <w:r>
        <w:rPr>
          <w:iCs/>
        </w:rPr>
        <w:t xml:space="preserve">Učenicima </w:t>
      </w:r>
      <w:r w:rsidRPr="00691BA6">
        <w:rPr>
          <w:iCs/>
        </w:rPr>
        <w:t xml:space="preserve">treba </w:t>
      </w:r>
      <w:r>
        <w:rPr>
          <w:iCs/>
        </w:rPr>
        <w:t xml:space="preserve">dati priliku da razgovaraju o svom obrazovanju ili zanimanju </w:t>
      </w:r>
      <w:r w:rsidRPr="00691BA6">
        <w:rPr>
          <w:iCs/>
        </w:rPr>
        <w:t xml:space="preserve">sa </w:t>
      </w:r>
      <w:r>
        <w:rPr>
          <w:iCs/>
        </w:rPr>
        <w:t>karijernim</w:t>
      </w:r>
      <w:r w:rsidRPr="00691BA6">
        <w:rPr>
          <w:iCs/>
        </w:rPr>
        <w:t xml:space="preserve"> sav</w:t>
      </w:r>
      <w:r>
        <w:rPr>
          <w:iCs/>
        </w:rPr>
        <w:t>j</w:t>
      </w:r>
      <w:r w:rsidRPr="00691BA6">
        <w:rPr>
          <w:iCs/>
        </w:rPr>
        <w:t xml:space="preserve">etnikom, koji može biti interni (član kolektiva škole) ili </w:t>
      </w:r>
      <w:r>
        <w:rPr>
          <w:iCs/>
        </w:rPr>
        <w:t>eksterni</w:t>
      </w:r>
      <w:r w:rsidRPr="00691BA6">
        <w:rPr>
          <w:iCs/>
        </w:rPr>
        <w:t xml:space="preserve">, pod uslovom da </w:t>
      </w:r>
      <w:r>
        <w:rPr>
          <w:iCs/>
        </w:rPr>
        <w:t>je</w:t>
      </w:r>
      <w:r w:rsidRPr="00691BA6">
        <w:rPr>
          <w:iCs/>
        </w:rPr>
        <w:t xml:space="preserve"> </w:t>
      </w:r>
      <w:r>
        <w:rPr>
          <w:iCs/>
        </w:rPr>
        <w:t>za to odgovarajuće obučen</w:t>
      </w:r>
      <w:r w:rsidRPr="00691BA6">
        <w:rPr>
          <w:iCs/>
        </w:rPr>
        <w:t xml:space="preserve">. </w:t>
      </w:r>
      <w:r>
        <w:rPr>
          <w:iCs/>
        </w:rPr>
        <w:t>Savjetnik treba da je</w:t>
      </w:r>
      <w:r w:rsidRPr="00691BA6">
        <w:rPr>
          <w:iCs/>
        </w:rPr>
        <w:t xml:space="preserve"> dostup</w:t>
      </w:r>
      <w:r>
        <w:rPr>
          <w:iCs/>
        </w:rPr>
        <w:t>an</w:t>
      </w:r>
      <w:r w:rsidRPr="00691BA6">
        <w:rPr>
          <w:iCs/>
        </w:rPr>
        <w:t xml:space="preserve"> kad</w:t>
      </w:r>
      <w:r>
        <w:rPr>
          <w:iCs/>
        </w:rPr>
        <w:t xml:space="preserve"> </w:t>
      </w:r>
      <w:r w:rsidRPr="00691BA6">
        <w:rPr>
          <w:iCs/>
        </w:rPr>
        <w:t xml:space="preserve">god </w:t>
      </w:r>
      <w:r>
        <w:rPr>
          <w:iCs/>
        </w:rPr>
        <w:t>učenik donosi važnu odluku o nastavku obrazovanja ili zanimanju</w:t>
      </w:r>
      <w:r w:rsidRPr="00691BA6">
        <w:rPr>
          <w:iCs/>
        </w:rPr>
        <w:t xml:space="preserve">. </w:t>
      </w:r>
      <w:r>
        <w:rPr>
          <w:iCs/>
        </w:rPr>
        <w:t xml:space="preserve">Susreti sa savjetnikom </w:t>
      </w:r>
      <w:r w:rsidRPr="00691BA6">
        <w:rPr>
          <w:iCs/>
        </w:rPr>
        <w:t xml:space="preserve">treba da </w:t>
      </w:r>
      <w:r>
        <w:rPr>
          <w:iCs/>
        </w:rPr>
        <w:t>se podrazumije</w:t>
      </w:r>
      <w:r w:rsidRPr="00691BA6">
        <w:rPr>
          <w:iCs/>
        </w:rPr>
        <w:t>vaju</w:t>
      </w:r>
      <w:r>
        <w:rPr>
          <w:iCs/>
        </w:rPr>
        <w:t xml:space="preserve"> za svakog učenika</w:t>
      </w:r>
      <w:r w:rsidRPr="00691BA6">
        <w:rPr>
          <w:iCs/>
        </w:rPr>
        <w:t xml:space="preserve"> </w:t>
      </w:r>
      <w:r>
        <w:rPr>
          <w:iCs/>
        </w:rPr>
        <w:t>i da budu tako vremenski isplanirani da odgovaraju učenikovim ličnim potrebama.</w:t>
      </w:r>
      <w:r w:rsidRPr="00691BA6">
        <w:rPr>
          <w:iCs/>
        </w:rPr>
        <w:t xml:space="preserve"> </w:t>
      </w:r>
    </w:p>
    <w:p w:rsidR="004D7293" w:rsidRPr="00691BA6" w:rsidRDefault="004D7293" w:rsidP="004D7293">
      <w:pPr>
        <w:shd w:val="clear" w:color="auto" w:fill="F2F2F2" w:themeFill="background1" w:themeFillShade="F2"/>
        <w:spacing w:after="120"/>
        <w:jc w:val="both"/>
        <w:rPr>
          <w:iCs/>
        </w:rPr>
      </w:pPr>
      <w:r w:rsidRPr="00691BA6">
        <w:rPr>
          <w:iCs/>
        </w:rPr>
        <w:t xml:space="preserve">Svaki učenik treba da ima bar jedan takav razgovor do </w:t>
      </w:r>
      <w:r>
        <w:rPr>
          <w:iCs/>
        </w:rPr>
        <w:t>1</w:t>
      </w:r>
      <w:r w:rsidRPr="00691BA6">
        <w:rPr>
          <w:iCs/>
        </w:rPr>
        <w:t xml:space="preserve">6. godine, i mogućnost za </w:t>
      </w:r>
      <w:r>
        <w:rPr>
          <w:iCs/>
        </w:rPr>
        <w:t>naredni</w:t>
      </w:r>
      <w:r w:rsidRPr="00691BA6">
        <w:rPr>
          <w:iCs/>
        </w:rPr>
        <w:t xml:space="preserve"> razgovor do </w:t>
      </w:r>
      <w:r>
        <w:rPr>
          <w:iCs/>
        </w:rPr>
        <w:t>1</w:t>
      </w:r>
      <w:r w:rsidRPr="00691BA6">
        <w:rPr>
          <w:iCs/>
        </w:rPr>
        <w:t>8. godine.</w:t>
      </w:r>
    </w:p>
    <w:p w:rsidR="004D7293" w:rsidRPr="00691BA6" w:rsidRDefault="004D7293" w:rsidP="004D7293">
      <w:pPr>
        <w:spacing w:after="120"/>
        <w:jc w:val="both"/>
        <w:rPr>
          <w:iCs/>
        </w:rPr>
      </w:pPr>
      <w:r>
        <w:rPr>
          <w:iCs/>
        </w:rPr>
        <w:t>3.9 PARAMETAR 8: INDIVIDUALNO</w:t>
      </w:r>
      <w:r w:rsidRPr="00691BA6">
        <w:rPr>
          <w:iCs/>
        </w:rPr>
        <w:t xml:space="preserve"> </w:t>
      </w:r>
      <w:r>
        <w:rPr>
          <w:iCs/>
        </w:rPr>
        <w:t>KARIJERNO VOĐENJE</w:t>
      </w:r>
    </w:p>
    <w:p w:rsidR="004D7293" w:rsidRPr="00691BA6" w:rsidRDefault="004D7293" w:rsidP="004D7293">
      <w:pPr>
        <w:spacing w:after="120"/>
        <w:jc w:val="both"/>
        <w:rPr>
          <w:iCs/>
        </w:rPr>
      </w:pPr>
      <w:r w:rsidRPr="00691BA6">
        <w:rPr>
          <w:iCs/>
        </w:rPr>
        <w:t>Sve škole koje smo pos</w:t>
      </w:r>
      <w:r>
        <w:rPr>
          <w:iCs/>
        </w:rPr>
        <w:t>j</w:t>
      </w:r>
      <w:r w:rsidRPr="00691BA6">
        <w:rPr>
          <w:iCs/>
        </w:rPr>
        <w:t>etili, uključujući engleske privat</w:t>
      </w:r>
      <w:r>
        <w:rPr>
          <w:iCs/>
        </w:rPr>
        <w:t>ne škole, nudile su individualno</w:t>
      </w:r>
      <w:r w:rsidRPr="00691BA6">
        <w:rPr>
          <w:iCs/>
        </w:rPr>
        <w:t xml:space="preserve"> </w:t>
      </w:r>
      <w:r>
        <w:rPr>
          <w:iCs/>
        </w:rPr>
        <w:t>vođenje</w:t>
      </w:r>
      <w:r w:rsidRPr="00691BA6">
        <w:rPr>
          <w:iCs/>
        </w:rPr>
        <w:t xml:space="preserve">, obično u vidu razgovora </w:t>
      </w:r>
      <w:r>
        <w:rPr>
          <w:iCs/>
        </w:rPr>
        <w:t xml:space="preserve">„jedan na </w:t>
      </w:r>
      <w:r w:rsidRPr="00691BA6">
        <w:rPr>
          <w:iCs/>
        </w:rPr>
        <w:t>jedan</w:t>
      </w:r>
      <w:r>
        <w:rPr>
          <w:iCs/>
        </w:rPr>
        <w:t>“</w:t>
      </w:r>
      <w:r w:rsidRPr="00691BA6">
        <w:rPr>
          <w:iCs/>
        </w:rPr>
        <w:t xml:space="preserve"> sa </w:t>
      </w:r>
      <w:r>
        <w:rPr>
          <w:iCs/>
        </w:rPr>
        <w:t>karijernim</w:t>
      </w:r>
      <w:r w:rsidRPr="00691BA6">
        <w:rPr>
          <w:iCs/>
        </w:rPr>
        <w:t xml:space="preserve"> sav</w:t>
      </w:r>
      <w:r>
        <w:rPr>
          <w:iCs/>
        </w:rPr>
        <w:t>j</w:t>
      </w:r>
      <w:r w:rsidRPr="00691BA6">
        <w:rPr>
          <w:iCs/>
        </w:rPr>
        <w:t xml:space="preserve">etnikom (koji </w:t>
      </w:r>
      <w:r>
        <w:rPr>
          <w:iCs/>
        </w:rPr>
        <w:t xml:space="preserve">može biti, a ne mora, </w:t>
      </w:r>
      <w:r w:rsidRPr="00691BA6">
        <w:rPr>
          <w:iCs/>
        </w:rPr>
        <w:t xml:space="preserve"> član </w:t>
      </w:r>
      <w:r>
        <w:rPr>
          <w:iCs/>
        </w:rPr>
        <w:t xml:space="preserve">školskog </w:t>
      </w:r>
      <w:r w:rsidRPr="00691BA6">
        <w:rPr>
          <w:iCs/>
        </w:rPr>
        <w:t xml:space="preserve">kolektiva). U najboljim slučajevima, </w:t>
      </w:r>
      <w:r>
        <w:rPr>
          <w:iCs/>
        </w:rPr>
        <w:t>ova vrsta vođenja u bliskoj je vezi sa</w:t>
      </w:r>
      <w:r w:rsidRPr="00691BA6">
        <w:rPr>
          <w:iCs/>
        </w:rPr>
        <w:t xml:space="preserve"> </w:t>
      </w:r>
      <w:r w:rsidRPr="00FE597C">
        <w:rPr>
          <w:iCs/>
        </w:rPr>
        <w:t>pedagoški</w:t>
      </w:r>
      <w:r>
        <w:rPr>
          <w:iCs/>
        </w:rPr>
        <w:t xml:space="preserve">m </w:t>
      </w:r>
      <w:r w:rsidRPr="00FE597C">
        <w:rPr>
          <w:iCs/>
        </w:rPr>
        <w:t>rad</w:t>
      </w:r>
      <w:r>
        <w:rPr>
          <w:iCs/>
        </w:rPr>
        <w:t>om nastavnika</w:t>
      </w:r>
      <w:r w:rsidRPr="00691BA6">
        <w:rPr>
          <w:iCs/>
        </w:rPr>
        <w:t xml:space="preserve">, </w:t>
      </w:r>
      <w:r>
        <w:rPr>
          <w:iCs/>
        </w:rPr>
        <w:t>pa</w:t>
      </w:r>
      <w:r w:rsidRPr="00691BA6">
        <w:rPr>
          <w:iCs/>
        </w:rPr>
        <w:t xml:space="preserve"> iako </w:t>
      </w:r>
      <w:r>
        <w:rPr>
          <w:iCs/>
        </w:rPr>
        <w:t xml:space="preserve">su razgovori sa karijernim savjetnikom možda </w:t>
      </w:r>
      <w:r w:rsidRPr="00691BA6">
        <w:rPr>
          <w:iCs/>
        </w:rPr>
        <w:t>r</w:t>
      </w:r>
      <w:r>
        <w:rPr>
          <w:iCs/>
        </w:rPr>
        <w:t>ijetki</w:t>
      </w:r>
      <w:r w:rsidRPr="00691BA6">
        <w:rPr>
          <w:iCs/>
        </w:rPr>
        <w:t>, mogu ih nadom</w:t>
      </w:r>
      <w:r>
        <w:rPr>
          <w:iCs/>
        </w:rPr>
        <w:t>j</w:t>
      </w:r>
      <w:r w:rsidRPr="00691BA6">
        <w:rPr>
          <w:iCs/>
        </w:rPr>
        <w:t>estiti razre</w:t>
      </w:r>
      <w:r>
        <w:rPr>
          <w:iCs/>
        </w:rPr>
        <w:t>dne</w:t>
      </w:r>
      <w:r w:rsidRPr="00691BA6">
        <w:rPr>
          <w:iCs/>
        </w:rPr>
        <w:t xml:space="preserve"> </w:t>
      </w:r>
      <w:r>
        <w:rPr>
          <w:iCs/>
        </w:rPr>
        <w:t>starešine</w:t>
      </w:r>
      <w:r w:rsidRPr="00691BA6">
        <w:rPr>
          <w:iCs/>
        </w:rPr>
        <w:t xml:space="preserve"> ili njihovi ekvivalenti. Najbolji prim</w:t>
      </w:r>
      <w:r>
        <w:rPr>
          <w:iCs/>
        </w:rPr>
        <w:t>jeri povezuju individualno</w:t>
      </w:r>
      <w:r w:rsidRPr="00691BA6">
        <w:rPr>
          <w:iCs/>
        </w:rPr>
        <w:t xml:space="preserve"> </w:t>
      </w:r>
      <w:r>
        <w:rPr>
          <w:iCs/>
        </w:rPr>
        <w:t>vođenje</w:t>
      </w:r>
      <w:r w:rsidRPr="00691BA6">
        <w:rPr>
          <w:iCs/>
        </w:rPr>
        <w:t xml:space="preserve"> </w:t>
      </w:r>
      <w:r>
        <w:rPr>
          <w:iCs/>
        </w:rPr>
        <w:t>i širi</w:t>
      </w:r>
      <w:r w:rsidRPr="00691BA6">
        <w:rPr>
          <w:iCs/>
        </w:rPr>
        <w:t xml:space="preserve"> </w:t>
      </w:r>
      <w:r>
        <w:rPr>
          <w:iCs/>
        </w:rPr>
        <w:t>karijerni</w:t>
      </w:r>
      <w:r w:rsidRPr="00691BA6">
        <w:rPr>
          <w:iCs/>
        </w:rPr>
        <w:t xml:space="preserve"> program.</w:t>
      </w:r>
    </w:p>
    <w:p w:rsidR="004D7293" w:rsidRDefault="004D7293" w:rsidP="004D7293">
      <w:pPr>
        <w:spacing w:after="120"/>
        <w:jc w:val="both"/>
        <w:rPr>
          <w:iCs/>
        </w:rPr>
      </w:pPr>
      <w:r w:rsidRPr="00691BA6">
        <w:rPr>
          <w:iCs/>
        </w:rPr>
        <w:t xml:space="preserve">Školske uprave sa kojima smo razgovarali smatraju </w:t>
      </w:r>
      <w:r>
        <w:rPr>
          <w:iCs/>
        </w:rPr>
        <w:t>individualno vođenje važnim jer ono</w:t>
      </w:r>
      <w:r w:rsidRPr="00691BA6">
        <w:rPr>
          <w:iCs/>
        </w:rPr>
        <w:t>:</w:t>
      </w:r>
    </w:p>
    <w:p w:rsidR="004D7293" w:rsidRDefault="004D7293" w:rsidP="004D7293">
      <w:pPr>
        <w:spacing w:after="120"/>
        <w:jc w:val="both"/>
        <w:rPr>
          <w:iCs/>
        </w:rPr>
      </w:pPr>
      <w:r>
        <w:rPr>
          <w:iCs/>
        </w:rPr>
        <w:t xml:space="preserve">- </w:t>
      </w:r>
      <w:r w:rsidRPr="00691BA6">
        <w:rPr>
          <w:iCs/>
        </w:rPr>
        <w:t>prilagođava sav</w:t>
      </w:r>
      <w:r>
        <w:rPr>
          <w:iCs/>
        </w:rPr>
        <w:t>j</w:t>
      </w:r>
      <w:r w:rsidRPr="00691BA6">
        <w:rPr>
          <w:iCs/>
        </w:rPr>
        <w:t>etovanje individualnim potrebama;</w:t>
      </w:r>
    </w:p>
    <w:p w:rsidR="004D7293" w:rsidRDefault="004D7293" w:rsidP="004D7293">
      <w:pPr>
        <w:spacing w:after="120"/>
        <w:jc w:val="both"/>
        <w:rPr>
          <w:iCs/>
        </w:rPr>
      </w:pPr>
      <w:r>
        <w:rPr>
          <w:iCs/>
        </w:rPr>
        <w:t xml:space="preserve">- </w:t>
      </w:r>
      <w:r w:rsidRPr="00691BA6">
        <w:rPr>
          <w:iCs/>
        </w:rPr>
        <w:t>može da usm</w:t>
      </w:r>
      <w:r>
        <w:rPr>
          <w:iCs/>
        </w:rPr>
        <w:t>jeri učenike</w:t>
      </w:r>
      <w:r w:rsidRPr="00691BA6">
        <w:rPr>
          <w:iCs/>
        </w:rPr>
        <w:t xml:space="preserve"> na </w:t>
      </w:r>
      <w:r>
        <w:rPr>
          <w:iCs/>
        </w:rPr>
        <w:t xml:space="preserve">najkorisnije </w:t>
      </w:r>
      <w:r w:rsidRPr="00691BA6">
        <w:rPr>
          <w:iCs/>
        </w:rPr>
        <w:t>izvore informacija i n</w:t>
      </w:r>
      <w:r>
        <w:rPr>
          <w:iCs/>
        </w:rPr>
        <w:t>a radnje koje su za njih najrelevantnije;</w:t>
      </w:r>
    </w:p>
    <w:p w:rsidR="004D7293" w:rsidRPr="00691BA6" w:rsidRDefault="004D7293" w:rsidP="004D7293">
      <w:pPr>
        <w:spacing w:after="120"/>
        <w:jc w:val="both"/>
        <w:rPr>
          <w:iCs/>
        </w:rPr>
      </w:pPr>
      <w:r>
        <w:rPr>
          <w:iCs/>
        </w:rPr>
        <w:t xml:space="preserve">- </w:t>
      </w:r>
      <w:r w:rsidRPr="00691BA6">
        <w:rPr>
          <w:iCs/>
        </w:rPr>
        <w:t>može (i uv</w:t>
      </w:r>
      <w:r>
        <w:rPr>
          <w:iCs/>
        </w:rPr>
        <w:t>ij</w:t>
      </w:r>
      <w:r w:rsidRPr="00691BA6">
        <w:rPr>
          <w:iCs/>
        </w:rPr>
        <w:t>ek treba) da pruži objektivno sav</w:t>
      </w:r>
      <w:r>
        <w:rPr>
          <w:iCs/>
        </w:rPr>
        <w:t>j</w:t>
      </w:r>
      <w:r w:rsidRPr="00691BA6">
        <w:rPr>
          <w:iCs/>
        </w:rPr>
        <w:t>etovanje koje u osnovi ima samo interes učenika.</w:t>
      </w:r>
    </w:p>
    <w:p w:rsidR="004D7293" w:rsidRDefault="004D7293" w:rsidP="004D7293">
      <w:pPr>
        <w:spacing w:after="120"/>
        <w:jc w:val="both"/>
        <w:rPr>
          <w:iCs/>
          <w:vertAlign w:val="superscript"/>
        </w:rPr>
      </w:pPr>
      <w:r w:rsidRPr="00691BA6">
        <w:rPr>
          <w:iCs/>
        </w:rPr>
        <w:t>Pored naši</w:t>
      </w:r>
      <w:r>
        <w:rPr>
          <w:iCs/>
        </w:rPr>
        <w:t xml:space="preserve">h dokaza iz međunarodne prakse </w:t>
      </w:r>
      <w:r w:rsidRPr="00691BA6">
        <w:rPr>
          <w:iCs/>
        </w:rPr>
        <w:t xml:space="preserve">i dokazi </w:t>
      </w:r>
      <w:r>
        <w:rPr>
          <w:iCs/>
        </w:rPr>
        <w:t xml:space="preserve">iz </w:t>
      </w:r>
      <w:r w:rsidRPr="00691BA6">
        <w:rPr>
          <w:iCs/>
        </w:rPr>
        <w:t xml:space="preserve">istraživanja </w:t>
      </w:r>
      <w:r>
        <w:rPr>
          <w:iCs/>
        </w:rPr>
        <w:t xml:space="preserve">pokazuju </w:t>
      </w:r>
      <w:r w:rsidRPr="00691BA6">
        <w:rPr>
          <w:iCs/>
        </w:rPr>
        <w:t xml:space="preserve">da </w:t>
      </w:r>
      <w:r>
        <w:rPr>
          <w:iCs/>
        </w:rPr>
        <w:t>individualno vođenje</w:t>
      </w:r>
      <w:r w:rsidRPr="00691BA6">
        <w:rPr>
          <w:iCs/>
        </w:rPr>
        <w:t xml:space="preserve"> ima očigledan uticaj na karijere i napredovanje mladih.</w:t>
      </w:r>
      <w:r w:rsidRPr="00691BA6">
        <w:rPr>
          <w:iCs/>
          <w:vertAlign w:val="superscript"/>
        </w:rPr>
        <w:t>36</w:t>
      </w:r>
    </w:p>
    <w:p w:rsidR="004D7293" w:rsidRPr="00BB5752" w:rsidRDefault="004D7293" w:rsidP="004D7293">
      <w:pPr>
        <w:spacing w:after="120"/>
        <w:jc w:val="both"/>
        <w:rPr>
          <w:iCs/>
          <w:color w:val="FF0000"/>
        </w:rPr>
      </w:pPr>
      <w:r>
        <w:rPr>
          <w:iCs/>
          <w:color w:val="FF0000"/>
        </w:rPr>
        <w:t>(</w:t>
      </w:r>
      <w:r w:rsidRPr="00BB5752">
        <w:rPr>
          <w:iCs/>
          <w:color w:val="FF0000"/>
        </w:rPr>
        <w:t>SLIKA</w:t>
      </w:r>
      <w:r>
        <w:rPr>
          <w:iCs/>
          <w:color w:val="FF0000"/>
        </w:rPr>
        <w:t>)</w:t>
      </w:r>
    </w:p>
    <w:p w:rsidR="004D7293" w:rsidRPr="00142C4B" w:rsidRDefault="004D7293" w:rsidP="004D7293">
      <w:pPr>
        <w:spacing w:after="120"/>
        <w:jc w:val="both"/>
        <w:rPr>
          <w:b/>
          <w:iCs/>
        </w:rPr>
      </w:pPr>
      <w:r>
        <w:rPr>
          <w:b/>
          <w:iCs/>
        </w:rPr>
        <w:t>Modeli individualnog</w:t>
      </w:r>
      <w:r w:rsidRPr="00142C4B">
        <w:rPr>
          <w:b/>
          <w:iCs/>
        </w:rPr>
        <w:t xml:space="preserve"> </w:t>
      </w:r>
      <w:r>
        <w:rPr>
          <w:b/>
          <w:iCs/>
        </w:rPr>
        <w:t>karijernog vođenja</w:t>
      </w:r>
    </w:p>
    <w:p w:rsidR="004D7293" w:rsidRDefault="004D7293" w:rsidP="004D7293">
      <w:pPr>
        <w:spacing w:after="120"/>
        <w:jc w:val="both"/>
        <w:rPr>
          <w:iCs/>
        </w:rPr>
      </w:pPr>
      <w:r w:rsidRPr="00691BA6">
        <w:rPr>
          <w:iCs/>
        </w:rPr>
        <w:t>Vid</w:t>
      </w:r>
      <w:r>
        <w:rPr>
          <w:iCs/>
        </w:rPr>
        <w:t>j</w:t>
      </w:r>
      <w:r w:rsidRPr="00691BA6">
        <w:rPr>
          <w:iCs/>
        </w:rPr>
        <w:t>eli smo nekoliko dobro ustaljenih modela:</w:t>
      </w:r>
    </w:p>
    <w:p w:rsidR="004D7293" w:rsidRDefault="004D7293" w:rsidP="004D7293">
      <w:pPr>
        <w:spacing w:after="120"/>
        <w:jc w:val="both"/>
        <w:rPr>
          <w:iCs/>
        </w:rPr>
      </w:pPr>
      <w:r>
        <w:rPr>
          <w:iCs/>
        </w:rPr>
        <w:t xml:space="preserve">- </w:t>
      </w:r>
      <w:r>
        <w:rPr>
          <w:b/>
          <w:iCs/>
        </w:rPr>
        <w:t>Profesionalni</w:t>
      </w:r>
      <w:r w:rsidRPr="00691BA6">
        <w:rPr>
          <w:b/>
          <w:iCs/>
        </w:rPr>
        <w:t xml:space="preserve"> sav</w:t>
      </w:r>
      <w:r>
        <w:rPr>
          <w:b/>
          <w:iCs/>
        </w:rPr>
        <w:t>j</w:t>
      </w:r>
      <w:r w:rsidRPr="00691BA6">
        <w:rPr>
          <w:b/>
          <w:iCs/>
        </w:rPr>
        <w:t>etnici</w:t>
      </w:r>
      <w:r w:rsidRPr="00691BA6">
        <w:rPr>
          <w:iCs/>
        </w:rPr>
        <w:t xml:space="preserve">. Mnoge zemlje koriste model </w:t>
      </w:r>
      <w:r>
        <w:rPr>
          <w:iCs/>
        </w:rPr>
        <w:t>profesionalnog</w:t>
      </w:r>
      <w:r w:rsidRPr="00691BA6">
        <w:rPr>
          <w:iCs/>
        </w:rPr>
        <w:t xml:space="preserve"> sav</w:t>
      </w:r>
      <w:r>
        <w:rPr>
          <w:iCs/>
        </w:rPr>
        <w:t>j</w:t>
      </w:r>
      <w:r w:rsidRPr="00691BA6">
        <w:rPr>
          <w:iCs/>
        </w:rPr>
        <w:t xml:space="preserve">etnika za individualno </w:t>
      </w:r>
      <w:r>
        <w:rPr>
          <w:iCs/>
        </w:rPr>
        <w:t>vođenje</w:t>
      </w:r>
      <w:r w:rsidRPr="00691BA6">
        <w:rPr>
          <w:iCs/>
        </w:rPr>
        <w:t>, a vid</w:t>
      </w:r>
      <w:r>
        <w:rPr>
          <w:iCs/>
        </w:rPr>
        <w:t>j</w:t>
      </w:r>
      <w:r w:rsidRPr="00691BA6">
        <w:rPr>
          <w:iCs/>
        </w:rPr>
        <w:t>eli smo efikasne prim</w:t>
      </w:r>
      <w:r>
        <w:rPr>
          <w:iCs/>
        </w:rPr>
        <w:t>j</w:t>
      </w:r>
      <w:r w:rsidRPr="00691BA6">
        <w:rPr>
          <w:iCs/>
        </w:rPr>
        <w:t xml:space="preserve">ere u Finskoj, Ontariju i Irskoj. </w:t>
      </w:r>
      <w:r>
        <w:rPr>
          <w:iCs/>
        </w:rPr>
        <w:t>Profesionalni</w:t>
      </w:r>
      <w:r w:rsidRPr="00691BA6">
        <w:rPr>
          <w:iCs/>
        </w:rPr>
        <w:t xml:space="preserve"> sav</w:t>
      </w:r>
      <w:r>
        <w:rPr>
          <w:iCs/>
        </w:rPr>
        <w:t>jetnici</w:t>
      </w:r>
      <w:r w:rsidRPr="00691BA6">
        <w:rPr>
          <w:iCs/>
        </w:rPr>
        <w:t xml:space="preserve"> – obično kvalifikovani nastavnici dodatno stručno obučeni – </w:t>
      </w:r>
      <w:r>
        <w:rPr>
          <w:iCs/>
        </w:rPr>
        <w:t xml:space="preserve">dio </w:t>
      </w:r>
      <w:r w:rsidRPr="00691BA6">
        <w:rPr>
          <w:iCs/>
        </w:rPr>
        <w:t xml:space="preserve">su </w:t>
      </w:r>
      <w:r>
        <w:rPr>
          <w:iCs/>
        </w:rPr>
        <w:t>školske strukture i rutine</w:t>
      </w:r>
      <w:r w:rsidRPr="00691BA6">
        <w:rPr>
          <w:iCs/>
        </w:rPr>
        <w:t xml:space="preserve"> i zauzimaju centralno m</w:t>
      </w:r>
      <w:r>
        <w:rPr>
          <w:iCs/>
        </w:rPr>
        <w:t>j</w:t>
      </w:r>
      <w:r w:rsidRPr="00691BA6">
        <w:rPr>
          <w:iCs/>
        </w:rPr>
        <w:t xml:space="preserve">esto kakvo </w:t>
      </w:r>
      <w:r>
        <w:rPr>
          <w:iCs/>
        </w:rPr>
        <w:t xml:space="preserve">engleski </w:t>
      </w:r>
      <w:r w:rsidRPr="00691BA6">
        <w:rPr>
          <w:iCs/>
        </w:rPr>
        <w:t xml:space="preserve">nastavnici </w:t>
      </w:r>
      <w:r>
        <w:rPr>
          <w:iCs/>
        </w:rPr>
        <w:t>karijernog vođenja</w:t>
      </w:r>
      <w:r w:rsidRPr="00691BA6">
        <w:rPr>
          <w:iCs/>
        </w:rPr>
        <w:t xml:space="preserve"> </w:t>
      </w:r>
      <w:r>
        <w:rPr>
          <w:iCs/>
        </w:rPr>
        <w:t>možda nemaju. Č</w:t>
      </w:r>
      <w:r w:rsidRPr="00691BA6">
        <w:rPr>
          <w:iCs/>
        </w:rPr>
        <w:t xml:space="preserve">vrsto </w:t>
      </w:r>
      <w:r>
        <w:rPr>
          <w:iCs/>
        </w:rPr>
        <w:t>su povezani sa školskom pedagoškom službom i često imaju glavnu ulogu prilikom odlučivanja</w:t>
      </w:r>
      <w:r w:rsidRPr="00691BA6">
        <w:rPr>
          <w:iCs/>
        </w:rPr>
        <w:t xml:space="preserve"> o školskom </w:t>
      </w:r>
      <w:r w:rsidRPr="00691BA6">
        <w:rPr>
          <w:iCs/>
        </w:rPr>
        <w:lastRenderedPageBreak/>
        <w:t xml:space="preserve">rasporedu. </w:t>
      </w:r>
      <w:r>
        <w:rPr>
          <w:iCs/>
        </w:rPr>
        <w:t>Profesionalni</w:t>
      </w:r>
      <w:r w:rsidRPr="00691BA6">
        <w:rPr>
          <w:iCs/>
        </w:rPr>
        <w:t xml:space="preserve"> sav</w:t>
      </w:r>
      <w:r>
        <w:rPr>
          <w:iCs/>
        </w:rPr>
        <w:t>j</w:t>
      </w:r>
      <w:r w:rsidRPr="00691BA6">
        <w:rPr>
          <w:iCs/>
        </w:rPr>
        <w:t xml:space="preserve">etnici imaju široka ovlašćenja, koja </w:t>
      </w:r>
      <w:r>
        <w:rPr>
          <w:iCs/>
        </w:rPr>
        <w:t>obuhvataju</w:t>
      </w:r>
      <w:r w:rsidRPr="00691BA6">
        <w:rPr>
          <w:iCs/>
        </w:rPr>
        <w:t xml:space="preserve"> individualno i socijalno sav</w:t>
      </w:r>
      <w:r>
        <w:rPr>
          <w:iCs/>
        </w:rPr>
        <w:t>j</w:t>
      </w:r>
      <w:r w:rsidRPr="00691BA6">
        <w:rPr>
          <w:iCs/>
        </w:rPr>
        <w:t xml:space="preserve">etovanje, kao i </w:t>
      </w:r>
      <w:r>
        <w:rPr>
          <w:iCs/>
        </w:rPr>
        <w:t>karijerno vođenje</w:t>
      </w:r>
      <w:r w:rsidRPr="00691BA6">
        <w:rPr>
          <w:iCs/>
        </w:rPr>
        <w:t xml:space="preserve">, i </w:t>
      </w:r>
      <w:r>
        <w:rPr>
          <w:iCs/>
        </w:rPr>
        <w:t xml:space="preserve">do kog su </w:t>
      </w:r>
      <w:r w:rsidRPr="00691BA6">
        <w:rPr>
          <w:iCs/>
        </w:rPr>
        <w:t>stepen</w:t>
      </w:r>
      <w:r>
        <w:rPr>
          <w:iCs/>
        </w:rPr>
        <w:t>a</w:t>
      </w:r>
      <w:r w:rsidRPr="00691BA6">
        <w:rPr>
          <w:iCs/>
        </w:rPr>
        <w:t xml:space="preserve"> napredovali u </w:t>
      </w:r>
      <w:r>
        <w:rPr>
          <w:iCs/>
        </w:rPr>
        <w:t>vođenju</w:t>
      </w:r>
      <w:r w:rsidRPr="00691BA6">
        <w:rPr>
          <w:iCs/>
        </w:rPr>
        <w:t xml:space="preserve"> i </w:t>
      </w:r>
      <w:r>
        <w:rPr>
          <w:iCs/>
        </w:rPr>
        <w:t xml:space="preserve">koliko vremena </w:t>
      </w:r>
      <w:r w:rsidRPr="00691BA6">
        <w:rPr>
          <w:iCs/>
        </w:rPr>
        <w:t xml:space="preserve">mogu da </w:t>
      </w:r>
      <w:r>
        <w:rPr>
          <w:iCs/>
        </w:rPr>
        <w:t>mu posvete zavisi</w:t>
      </w:r>
      <w:r w:rsidRPr="00691BA6">
        <w:rPr>
          <w:iCs/>
        </w:rPr>
        <w:t xml:space="preserve"> od sistema i škola.</w:t>
      </w:r>
    </w:p>
    <w:p w:rsidR="004D7293" w:rsidRDefault="004D7293" w:rsidP="004D7293">
      <w:pPr>
        <w:spacing w:after="120"/>
        <w:jc w:val="both"/>
        <w:rPr>
          <w:iCs/>
        </w:rPr>
      </w:pPr>
      <w:r>
        <w:rPr>
          <w:iCs/>
        </w:rPr>
        <w:t xml:space="preserve">- </w:t>
      </w:r>
      <w:r>
        <w:rPr>
          <w:b/>
          <w:iCs/>
        </w:rPr>
        <w:t>Eksterni</w:t>
      </w:r>
      <w:r w:rsidRPr="00691BA6">
        <w:rPr>
          <w:b/>
          <w:iCs/>
        </w:rPr>
        <w:t xml:space="preserve"> sav</w:t>
      </w:r>
      <w:r>
        <w:rPr>
          <w:b/>
          <w:iCs/>
        </w:rPr>
        <w:t>j</w:t>
      </w:r>
      <w:r w:rsidRPr="00691BA6">
        <w:rPr>
          <w:b/>
          <w:iCs/>
        </w:rPr>
        <w:t>etnici</w:t>
      </w:r>
      <w:r>
        <w:rPr>
          <w:iCs/>
        </w:rPr>
        <w:t>. Dobro uhodani</w:t>
      </w:r>
      <w:r w:rsidRPr="00691BA6">
        <w:rPr>
          <w:iCs/>
        </w:rPr>
        <w:t xml:space="preserve"> </w:t>
      </w:r>
      <w:r>
        <w:rPr>
          <w:iCs/>
        </w:rPr>
        <w:t>Savezni</w:t>
      </w:r>
      <w:r w:rsidRPr="00691BA6">
        <w:rPr>
          <w:iCs/>
        </w:rPr>
        <w:t xml:space="preserve"> </w:t>
      </w:r>
      <w:r>
        <w:rPr>
          <w:iCs/>
        </w:rPr>
        <w:t>zavod</w:t>
      </w:r>
      <w:r w:rsidRPr="00691BA6">
        <w:rPr>
          <w:iCs/>
        </w:rPr>
        <w:t xml:space="preserve"> za zapošljavanje </w:t>
      </w:r>
      <w:r>
        <w:rPr>
          <w:iCs/>
        </w:rPr>
        <w:t xml:space="preserve">u Njemačkoj </w:t>
      </w:r>
      <w:r w:rsidRPr="00691BA6">
        <w:rPr>
          <w:iCs/>
        </w:rPr>
        <w:t xml:space="preserve">nudi učenicima </w:t>
      </w:r>
      <w:r>
        <w:rPr>
          <w:iCs/>
        </w:rPr>
        <w:t xml:space="preserve">informacije i </w:t>
      </w:r>
      <w:r w:rsidRPr="00691BA6">
        <w:rPr>
          <w:iCs/>
        </w:rPr>
        <w:t xml:space="preserve">razgovore </w:t>
      </w:r>
      <w:r>
        <w:rPr>
          <w:iCs/>
        </w:rPr>
        <w:t>o karijernom vođenju</w:t>
      </w:r>
      <w:r w:rsidRPr="00691BA6">
        <w:rPr>
          <w:iCs/>
        </w:rPr>
        <w:t>. Prednost ovog pristupa je</w:t>
      </w:r>
      <w:r>
        <w:rPr>
          <w:iCs/>
        </w:rPr>
        <w:t>ste</w:t>
      </w:r>
      <w:r w:rsidRPr="00691BA6">
        <w:rPr>
          <w:iCs/>
        </w:rPr>
        <w:t xml:space="preserve"> što su </w:t>
      </w:r>
      <w:r>
        <w:rPr>
          <w:iCs/>
        </w:rPr>
        <w:t>eksterni savjetnici</w:t>
      </w:r>
      <w:r w:rsidRPr="00691BA6">
        <w:rPr>
          <w:iCs/>
        </w:rPr>
        <w:t xml:space="preserve"> </w:t>
      </w:r>
      <w:r>
        <w:rPr>
          <w:iCs/>
        </w:rPr>
        <w:t>potpuno objektivni, a uz to su i stručnjaci</w:t>
      </w:r>
      <w:r w:rsidRPr="00691BA6">
        <w:rPr>
          <w:iCs/>
        </w:rPr>
        <w:t xml:space="preserve"> koji razne podatke o tržištu rada i obrazovanju imaju u malom prstu.</w:t>
      </w:r>
    </w:p>
    <w:p w:rsidR="004D7293" w:rsidRDefault="004D7293" w:rsidP="004D7293">
      <w:pPr>
        <w:spacing w:after="120"/>
        <w:jc w:val="both"/>
      </w:pPr>
      <w:r>
        <w:rPr>
          <w:iCs/>
        </w:rPr>
        <w:t xml:space="preserve">- </w:t>
      </w:r>
      <w:r w:rsidRPr="00691BA6">
        <w:rPr>
          <w:b/>
          <w:iCs/>
        </w:rPr>
        <w:t>Nastavnici</w:t>
      </w:r>
      <w:r w:rsidRPr="00691BA6">
        <w:rPr>
          <w:b/>
        </w:rPr>
        <w:t>-sav</w:t>
      </w:r>
      <w:r>
        <w:rPr>
          <w:b/>
        </w:rPr>
        <w:t>j</w:t>
      </w:r>
      <w:r w:rsidRPr="00691BA6">
        <w:rPr>
          <w:b/>
        </w:rPr>
        <w:t>etnici</w:t>
      </w:r>
      <w:r w:rsidRPr="00691BA6">
        <w:t xml:space="preserve">. Uobičajen model (koji </w:t>
      </w:r>
      <w:r>
        <w:t>se može</w:t>
      </w:r>
      <w:r w:rsidRPr="00691BA6">
        <w:t xml:space="preserve"> </w:t>
      </w:r>
      <w:r>
        <w:t>kombinovati</w:t>
      </w:r>
      <w:r w:rsidRPr="00691BA6">
        <w:t xml:space="preserve"> sa gornja dva) je</w:t>
      </w:r>
      <w:r>
        <w:t>ste</w:t>
      </w:r>
      <w:r w:rsidRPr="00691BA6">
        <w:t xml:space="preserve"> da odgovarajuće obučeni članovi nastavničkog kolektiva obavljaju</w:t>
      </w:r>
      <w:r>
        <w:t xml:space="preserve"> individualno</w:t>
      </w:r>
      <w:r w:rsidRPr="00691BA6">
        <w:t xml:space="preserve"> </w:t>
      </w:r>
      <w:r>
        <w:t>vođenje</w:t>
      </w:r>
      <w:r w:rsidRPr="00691BA6">
        <w:t>. Elemente ovakvog pristupa vid</w:t>
      </w:r>
      <w:r>
        <w:t>j</w:t>
      </w:r>
      <w:r w:rsidRPr="00691BA6">
        <w:t xml:space="preserve">eli </w:t>
      </w:r>
      <w:r>
        <w:t xml:space="preserve">smo </w:t>
      </w:r>
      <w:r w:rsidRPr="00691BA6">
        <w:t>u Hong Kongu, Holandiji i Ontariju.</w:t>
      </w:r>
    </w:p>
    <w:p w:rsidR="004D7293" w:rsidRPr="00691BA6" w:rsidRDefault="004D7293" w:rsidP="004D7293">
      <w:pPr>
        <w:spacing w:after="120"/>
        <w:jc w:val="both"/>
        <w:rPr>
          <w:iCs/>
        </w:rPr>
      </w:pPr>
      <w:r>
        <w:t xml:space="preserve">- </w:t>
      </w:r>
      <w:r>
        <w:rPr>
          <w:b/>
          <w:iCs/>
        </w:rPr>
        <w:t>U</w:t>
      </w:r>
      <w:r w:rsidRPr="00691BA6">
        <w:rPr>
          <w:b/>
          <w:iCs/>
        </w:rPr>
        <w:t>prava</w:t>
      </w:r>
      <w:r w:rsidRPr="00691BA6">
        <w:t>. U jednoj</w:t>
      </w:r>
      <w:r>
        <w:t xml:space="preserve"> engleskoj privatnoj školi koju </w:t>
      </w:r>
      <w:r w:rsidRPr="00691BA6">
        <w:t>smo pos</w:t>
      </w:r>
      <w:r>
        <w:t>j</w:t>
      </w:r>
      <w:r w:rsidRPr="00691BA6">
        <w:t xml:space="preserve">etili, svaki učenik </w:t>
      </w:r>
      <w:r w:rsidRPr="000F3F2C">
        <w:t>11</w:t>
      </w:r>
      <w:r w:rsidRPr="00691BA6">
        <w:t>.</w:t>
      </w:r>
      <w:r w:rsidRPr="000F3F2C">
        <w:footnoteReference w:customMarkFollows="1" w:id="6"/>
        <w:sym w:font="Symbol" w:char="F02A"/>
      </w:r>
      <w:r w:rsidRPr="00691BA6">
        <w:t xml:space="preserve"> razreda ima individual</w:t>
      </w:r>
      <w:r>
        <w:t>ni razgovor sa direktorom. Ovo nije ne</w:t>
      </w:r>
      <w:r w:rsidRPr="00691BA6">
        <w:t>uobičajen</w:t>
      </w:r>
      <w:r>
        <w:t>o</w:t>
      </w:r>
      <w:r w:rsidRPr="00691BA6">
        <w:t xml:space="preserve"> u privatnim školama, </w:t>
      </w:r>
      <w:r>
        <w:t>iako ima onih gdje nastavnici, a ne direktori, obavljaju takve razgovore. P</w:t>
      </w:r>
      <w:r w:rsidRPr="00691BA6">
        <w:t>rednost</w:t>
      </w:r>
      <w:r>
        <w:t>i ovog pristupa</w:t>
      </w:r>
      <w:r w:rsidRPr="00691BA6">
        <w:t xml:space="preserve"> </w:t>
      </w:r>
      <w:r>
        <w:t xml:space="preserve">su </w:t>
      </w:r>
      <w:r w:rsidRPr="00691BA6">
        <w:t xml:space="preserve">što ga učenici </w:t>
      </w:r>
      <w:r>
        <w:t>ozbiljno shvataju</w:t>
      </w:r>
      <w:r w:rsidRPr="00691BA6">
        <w:t xml:space="preserve">, a direktoru omogućava da ostane u kontaktu sa pojedincima, </w:t>
      </w:r>
      <w:r>
        <w:t>ali s obzirom na vrijeme koje uprava treba da izdvoji, pristup je dosta skup i dovodi se u pitanje njegova objektivnost.</w:t>
      </w:r>
    </w:p>
    <w:p w:rsidR="004D7293" w:rsidRPr="00691BA6" w:rsidRDefault="004D7293" w:rsidP="004D7293">
      <w:pPr>
        <w:spacing w:after="120"/>
        <w:jc w:val="both"/>
        <w:rPr>
          <w:iCs/>
          <w:sz w:val="28"/>
          <w:szCs w:val="28"/>
        </w:rPr>
      </w:pPr>
      <w:r>
        <w:rPr>
          <w:iCs/>
          <w:sz w:val="28"/>
          <w:szCs w:val="28"/>
        </w:rPr>
        <w:t>„INDIVIDUALNO</w:t>
      </w:r>
      <w:r w:rsidRPr="00691BA6">
        <w:rPr>
          <w:iCs/>
          <w:sz w:val="28"/>
          <w:szCs w:val="28"/>
        </w:rPr>
        <w:t xml:space="preserve"> </w:t>
      </w:r>
      <w:r>
        <w:rPr>
          <w:iCs/>
          <w:sz w:val="28"/>
          <w:szCs w:val="28"/>
        </w:rPr>
        <w:t>USMJERAVANJE</w:t>
      </w:r>
      <w:r w:rsidRPr="00691BA6">
        <w:rPr>
          <w:iCs/>
          <w:sz w:val="28"/>
          <w:szCs w:val="28"/>
        </w:rPr>
        <w:t xml:space="preserve"> IMA OČIGLEDAN UTICAJ NA KARIJERE I NAPREDOVANJE MLADIH“</w:t>
      </w:r>
    </w:p>
    <w:p w:rsidR="004D7293" w:rsidRPr="00691BA6" w:rsidRDefault="004D7293" w:rsidP="004D7293">
      <w:pPr>
        <w:spacing w:after="120"/>
        <w:jc w:val="both"/>
        <w:rPr>
          <w:iCs/>
        </w:rPr>
      </w:pPr>
      <w:r w:rsidRPr="00691BA6">
        <w:rPr>
          <w:iCs/>
        </w:rPr>
        <w:t xml:space="preserve">U </w:t>
      </w:r>
      <w:r>
        <w:rPr>
          <w:iCs/>
        </w:rPr>
        <w:t>deregulisanom</w:t>
      </w:r>
      <w:r w:rsidRPr="00691BA6">
        <w:rPr>
          <w:iCs/>
        </w:rPr>
        <w:t xml:space="preserve"> engleskom državnom sistemu, nije ni moguće ni neophodno nametati jedan sistem. U vr</w:t>
      </w:r>
      <w:r>
        <w:rPr>
          <w:iCs/>
        </w:rPr>
        <w:t>ijeme nacionalne s</w:t>
      </w:r>
      <w:r w:rsidRPr="00691BA6">
        <w:rPr>
          <w:iCs/>
        </w:rPr>
        <w:t xml:space="preserve">lužbe </w:t>
      </w:r>
      <w:r w:rsidRPr="006E3FFA">
        <w:rPr>
          <w:iCs/>
        </w:rPr>
        <w:t>Veze</w:t>
      </w:r>
      <w:r>
        <w:rPr>
          <w:iCs/>
        </w:rPr>
        <w:t xml:space="preserve"> postojala je mreža eksternih</w:t>
      </w:r>
      <w:r w:rsidRPr="00691BA6">
        <w:rPr>
          <w:iCs/>
        </w:rPr>
        <w:t xml:space="preserve"> </w:t>
      </w:r>
      <w:r>
        <w:rPr>
          <w:iCs/>
        </w:rPr>
        <w:t>karijernih</w:t>
      </w:r>
      <w:r w:rsidRPr="00691BA6">
        <w:rPr>
          <w:iCs/>
        </w:rPr>
        <w:t xml:space="preserve"> sav</w:t>
      </w:r>
      <w:r>
        <w:rPr>
          <w:iCs/>
        </w:rPr>
        <w:t>j</w:t>
      </w:r>
      <w:r w:rsidRPr="00691BA6">
        <w:rPr>
          <w:iCs/>
        </w:rPr>
        <w:t xml:space="preserve">etnika </w:t>
      </w:r>
      <w:r>
        <w:rPr>
          <w:iCs/>
        </w:rPr>
        <w:t>koji bi</w:t>
      </w:r>
      <w:r w:rsidRPr="00691BA6">
        <w:rPr>
          <w:iCs/>
        </w:rPr>
        <w:t xml:space="preserve"> pos</w:t>
      </w:r>
      <w:r>
        <w:rPr>
          <w:iCs/>
        </w:rPr>
        <w:t>jećivali</w:t>
      </w:r>
      <w:r w:rsidRPr="00691BA6">
        <w:rPr>
          <w:iCs/>
        </w:rPr>
        <w:t xml:space="preserve"> škole. Kao nasleđe, Engleska sada ima kadar </w:t>
      </w:r>
      <w:r>
        <w:rPr>
          <w:iCs/>
        </w:rPr>
        <w:t>eksternih</w:t>
      </w:r>
      <w:r w:rsidRPr="00691BA6">
        <w:rPr>
          <w:iCs/>
        </w:rPr>
        <w:t xml:space="preserve"> </w:t>
      </w:r>
      <w:r>
        <w:rPr>
          <w:iCs/>
        </w:rPr>
        <w:t>karijernih</w:t>
      </w:r>
      <w:r w:rsidRPr="00691BA6">
        <w:rPr>
          <w:iCs/>
        </w:rPr>
        <w:t xml:space="preserve"> sav</w:t>
      </w:r>
      <w:r>
        <w:rPr>
          <w:iCs/>
        </w:rPr>
        <w:t xml:space="preserve">jetnika </w:t>
      </w:r>
      <w:r w:rsidRPr="00691BA6">
        <w:rPr>
          <w:iCs/>
        </w:rPr>
        <w:t xml:space="preserve">od kojih </w:t>
      </w:r>
      <w:r>
        <w:rPr>
          <w:iCs/>
        </w:rPr>
        <w:t xml:space="preserve">su neki samozaposleni, a neke zapošljavaju lokalne vlasti </w:t>
      </w:r>
      <w:r w:rsidRPr="00691BA6">
        <w:rPr>
          <w:iCs/>
        </w:rPr>
        <w:t>i na raspolaganju su školama</w:t>
      </w:r>
      <w:r>
        <w:rPr>
          <w:iCs/>
        </w:rPr>
        <w:t>,</w:t>
      </w:r>
      <w:r w:rsidRPr="00691BA6">
        <w:rPr>
          <w:iCs/>
        </w:rPr>
        <w:t xml:space="preserve"> a</w:t>
      </w:r>
      <w:r>
        <w:rPr>
          <w:iCs/>
        </w:rPr>
        <w:t xml:space="preserve">ko one to žele. Zanimljiva je bila namjera, koju smo čuli u Holandiji, </w:t>
      </w:r>
      <w:r w:rsidRPr="00691BA6">
        <w:rPr>
          <w:iCs/>
        </w:rPr>
        <w:t xml:space="preserve">da škole </w:t>
      </w:r>
      <w:r>
        <w:rPr>
          <w:iCs/>
        </w:rPr>
        <w:t>treba da plaćaju</w:t>
      </w:r>
      <w:r w:rsidRPr="00691BA6">
        <w:rPr>
          <w:iCs/>
        </w:rPr>
        <w:t xml:space="preserve"> usluge </w:t>
      </w:r>
      <w:r>
        <w:rPr>
          <w:iCs/>
        </w:rPr>
        <w:t>karijernog savjetovanja</w:t>
      </w:r>
      <w:r w:rsidRPr="00691BA6">
        <w:rPr>
          <w:iCs/>
        </w:rPr>
        <w:t xml:space="preserve"> bivšim regionalnim sav</w:t>
      </w:r>
      <w:r>
        <w:rPr>
          <w:iCs/>
        </w:rPr>
        <w:t>j</w:t>
      </w:r>
      <w:r w:rsidRPr="00691BA6">
        <w:rPr>
          <w:iCs/>
        </w:rPr>
        <w:t>etničkim kance</w:t>
      </w:r>
      <w:r>
        <w:rPr>
          <w:iCs/>
        </w:rPr>
        <w:t>larijama (ekvivalent nekadašnje</w:t>
      </w:r>
      <w:r w:rsidRPr="00691BA6">
        <w:rPr>
          <w:iCs/>
        </w:rPr>
        <w:t xml:space="preserve"> </w:t>
      </w:r>
      <w:r>
        <w:rPr>
          <w:iCs/>
        </w:rPr>
        <w:t>engleske službe Veze) od koje se sada uglavnom odustalo, a</w:t>
      </w:r>
      <w:r w:rsidRPr="00691BA6">
        <w:rPr>
          <w:iCs/>
        </w:rPr>
        <w:t xml:space="preserve"> većina regionalnih sav</w:t>
      </w:r>
      <w:r>
        <w:rPr>
          <w:iCs/>
        </w:rPr>
        <w:t>j</w:t>
      </w:r>
      <w:r w:rsidRPr="00691BA6">
        <w:rPr>
          <w:iCs/>
        </w:rPr>
        <w:t xml:space="preserve">etničkih kancelarija je ugašena. S druge strane, uočljivo je da mnoge privatne škole u Engleskoj plaćaju </w:t>
      </w:r>
      <w:r>
        <w:rPr>
          <w:iCs/>
        </w:rPr>
        <w:t xml:space="preserve">eksterne </w:t>
      </w:r>
      <w:r w:rsidRPr="00691BA6">
        <w:rPr>
          <w:iCs/>
        </w:rPr>
        <w:t xml:space="preserve">usluge organizacijama kao što su </w:t>
      </w:r>
      <w:r>
        <w:rPr>
          <w:iCs/>
        </w:rPr>
        <w:t xml:space="preserve">Inspirativne budućnosti </w:t>
      </w:r>
      <w:r w:rsidRPr="00691BA6">
        <w:rPr>
          <w:iCs/>
        </w:rPr>
        <w:t xml:space="preserve">i </w:t>
      </w:r>
      <w:r>
        <w:rPr>
          <w:iCs/>
        </w:rPr>
        <w:t>Poslovni analitičari</w:t>
      </w:r>
      <w:r w:rsidRPr="00691BA6">
        <w:rPr>
          <w:iCs/>
        </w:rPr>
        <w:t xml:space="preserve"> Kembridža.</w:t>
      </w:r>
    </w:p>
    <w:p w:rsidR="004D7293" w:rsidRDefault="004D7293" w:rsidP="004D7293">
      <w:pPr>
        <w:spacing w:after="120"/>
        <w:jc w:val="both"/>
        <w:rPr>
          <w:iCs/>
        </w:rPr>
      </w:pPr>
      <w:r>
        <w:rPr>
          <w:iCs/>
        </w:rPr>
        <w:t xml:space="preserve">Umjesto navođenja određenog modela, </w:t>
      </w:r>
      <w:r w:rsidRPr="00691BA6">
        <w:rPr>
          <w:iCs/>
        </w:rPr>
        <w:t>indikator našeg parametra je</w:t>
      </w:r>
      <w:r>
        <w:rPr>
          <w:iCs/>
        </w:rPr>
        <w:t xml:space="preserve">ste </w:t>
      </w:r>
      <w:r w:rsidRPr="00691BA6">
        <w:rPr>
          <w:iCs/>
        </w:rPr>
        <w:t xml:space="preserve">razgovor </w:t>
      </w:r>
      <w:r>
        <w:rPr>
          <w:iCs/>
        </w:rPr>
        <w:t>sa odgovarajuće obučenim savjetnikom koji poznaje vještine karijernog vođenja, zna  izvore</w:t>
      </w:r>
      <w:r w:rsidRPr="00691BA6">
        <w:rPr>
          <w:iCs/>
        </w:rPr>
        <w:t xml:space="preserve"> informacija i </w:t>
      </w:r>
      <w:r>
        <w:rPr>
          <w:iCs/>
        </w:rPr>
        <w:t xml:space="preserve">ima </w:t>
      </w:r>
      <w:r w:rsidRPr="00691BA6">
        <w:rPr>
          <w:iCs/>
        </w:rPr>
        <w:t>objektivnost neophodnu za obavljanje posl</w:t>
      </w:r>
      <w:r>
        <w:rPr>
          <w:iCs/>
        </w:rPr>
        <w:t>a. To</w:t>
      </w:r>
      <w:r w:rsidRPr="00691BA6">
        <w:rPr>
          <w:iCs/>
        </w:rPr>
        <w:t xml:space="preserve"> </w:t>
      </w:r>
      <w:r>
        <w:rPr>
          <w:iCs/>
        </w:rPr>
        <w:t>lice</w:t>
      </w:r>
      <w:r w:rsidRPr="00691BA6">
        <w:rPr>
          <w:iCs/>
        </w:rPr>
        <w:t xml:space="preserve"> može biti </w:t>
      </w:r>
      <w:r>
        <w:rPr>
          <w:iCs/>
        </w:rPr>
        <w:t xml:space="preserve">eksterno </w:t>
      </w:r>
      <w:r w:rsidRPr="00691BA6">
        <w:rPr>
          <w:iCs/>
        </w:rPr>
        <w:t>(</w:t>
      </w:r>
      <w:r>
        <w:rPr>
          <w:iCs/>
        </w:rPr>
        <w:t>profesionalno tijelo praktičara karijernog vođenja, Institut za razvoj karijere</w:t>
      </w:r>
      <w:r w:rsidRPr="00691BA6">
        <w:rPr>
          <w:iCs/>
        </w:rPr>
        <w:t>, ima registar kvalifikovanih sav</w:t>
      </w:r>
      <w:r>
        <w:rPr>
          <w:iCs/>
        </w:rPr>
        <w:t>j</w:t>
      </w:r>
      <w:r w:rsidRPr="00691BA6">
        <w:rPr>
          <w:iCs/>
        </w:rPr>
        <w:t xml:space="preserve">etnika), ili </w:t>
      </w:r>
      <w:r>
        <w:rPr>
          <w:iCs/>
        </w:rPr>
        <w:t xml:space="preserve">interno, </w:t>
      </w:r>
      <w:r w:rsidRPr="00691BA6">
        <w:rPr>
          <w:iCs/>
        </w:rPr>
        <w:t xml:space="preserve">jedan ili </w:t>
      </w:r>
      <w:r>
        <w:rPr>
          <w:iCs/>
        </w:rPr>
        <w:t>više obučenih</w:t>
      </w:r>
      <w:r w:rsidRPr="00691BA6">
        <w:rPr>
          <w:iCs/>
        </w:rPr>
        <w:t xml:space="preserve"> članova postojećeg školskog kolektiva, </w:t>
      </w:r>
      <w:r>
        <w:rPr>
          <w:iCs/>
        </w:rPr>
        <w:t>koje radi kao savjetnik  puno ili skraćeno radno vrijeme</w:t>
      </w:r>
      <w:r w:rsidRPr="00691BA6">
        <w:rPr>
          <w:iCs/>
        </w:rPr>
        <w:t>. Zapamtite</w:t>
      </w:r>
      <w:r>
        <w:rPr>
          <w:iCs/>
        </w:rPr>
        <w:t xml:space="preserve"> da lice koje vodi i koordinira</w:t>
      </w:r>
      <w:r w:rsidRPr="00691BA6">
        <w:rPr>
          <w:iCs/>
        </w:rPr>
        <w:t xml:space="preserve"> program </w:t>
      </w:r>
      <w:r>
        <w:rPr>
          <w:iCs/>
        </w:rPr>
        <w:t>karijernog vođenja</w:t>
      </w:r>
      <w:r w:rsidRPr="00691BA6">
        <w:rPr>
          <w:iCs/>
        </w:rPr>
        <w:t xml:space="preserve"> (Parametar </w:t>
      </w:r>
      <w:r>
        <w:rPr>
          <w:iCs/>
        </w:rPr>
        <w:t>1) n</w:t>
      </w:r>
      <w:r w:rsidRPr="00691BA6">
        <w:rPr>
          <w:iCs/>
        </w:rPr>
        <w:t xml:space="preserve">e </w:t>
      </w:r>
      <w:r>
        <w:rPr>
          <w:iCs/>
        </w:rPr>
        <w:t xml:space="preserve">mora </w:t>
      </w:r>
      <w:r w:rsidRPr="00691BA6">
        <w:rPr>
          <w:iCs/>
        </w:rPr>
        <w:t xml:space="preserve">obavezno </w:t>
      </w:r>
      <w:r>
        <w:rPr>
          <w:iCs/>
        </w:rPr>
        <w:t xml:space="preserve">da bude </w:t>
      </w:r>
      <w:r w:rsidRPr="00691BA6">
        <w:rPr>
          <w:iCs/>
        </w:rPr>
        <w:t xml:space="preserve">i </w:t>
      </w:r>
      <w:r>
        <w:rPr>
          <w:iCs/>
        </w:rPr>
        <w:t>lice</w:t>
      </w:r>
      <w:r w:rsidRPr="00691BA6">
        <w:rPr>
          <w:iCs/>
        </w:rPr>
        <w:t xml:space="preserve"> koja </w:t>
      </w:r>
      <w:r>
        <w:rPr>
          <w:iCs/>
        </w:rPr>
        <w:t>se bavi individualnim vođenjem.</w:t>
      </w:r>
      <w:r w:rsidRPr="00691BA6">
        <w:rPr>
          <w:iCs/>
        </w:rPr>
        <w:t xml:space="preserve"> </w:t>
      </w:r>
    </w:p>
    <w:p w:rsidR="004D7293" w:rsidRPr="00691BA6" w:rsidRDefault="004D7293" w:rsidP="004D7293">
      <w:pPr>
        <w:spacing w:after="120"/>
        <w:jc w:val="both"/>
        <w:rPr>
          <w:iCs/>
        </w:rPr>
      </w:pPr>
      <w:r>
        <w:rPr>
          <w:iCs/>
        </w:rPr>
        <w:t xml:space="preserve">Dobro individualno karijerno vođenje </w:t>
      </w:r>
      <w:r w:rsidRPr="00691BA6">
        <w:rPr>
          <w:iCs/>
        </w:rPr>
        <w:t xml:space="preserve">treba da </w:t>
      </w:r>
      <w:r>
        <w:rPr>
          <w:iCs/>
        </w:rPr>
        <w:t>podstakne ambicije</w:t>
      </w:r>
      <w:r w:rsidRPr="00691BA6">
        <w:rPr>
          <w:iCs/>
        </w:rPr>
        <w:t xml:space="preserve"> </w:t>
      </w:r>
      <w:r>
        <w:rPr>
          <w:iCs/>
        </w:rPr>
        <w:t>i</w:t>
      </w:r>
      <w:r w:rsidRPr="00691BA6">
        <w:rPr>
          <w:iCs/>
        </w:rPr>
        <w:t xml:space="preserve"> da je prilagođeno individualnim sposobnostima i potrebama (Parametar 3). </w:t>
      </w:r>
      <w:r>
        <w:rPr>
          <w:iCs/>
        </w:rPr>
        <w:t>Standardizovani r</w:t>
      </w:r>
      <w:r w:rsidRPr="00691BA6">
        <w:rPr>
          <w:iCs/>
        </w:rPr>
        <w:t xml:space="preserve">azgovori </w:t>
      </w:r>
      <w:r>
        <w:rPr>
          <w:iCs/>
        </w:rPr>
        <w:t xml:space="preserve">vođeni </w:t>
      </w:r>
      <w:r w:rsidRPr="00691BA6">
        <w:rPr>
          <w:iCs/>
        </w:rPr>
        <w:t xml:space="preserve">pro-forme od male </w:t>
      </w:r>
      <w:r>
        <w:rPr>
          <w:iCs/>
        </w:rPr>
        <w:t xml:space="preserve">su </w:t>
      </w:r>
      <w:r w:rsidRPr="00691BA6">
        <w:rPr>
          <w:iCs/>
        </w:rPr>
        <w:t xml:space="preserve">koristi </w:t>
      </w:r>
      <w:r>
        <w:rPr>
          <w:iCs/>
        </w:rPr>
        <w:t xml:space="preserve">osim, </w:t>
      </w:r>
      <w:r w:rsidRPr="00691BA6">
        <w:rPr>
          <w:iCs/>
        </w:rPr>
        <w:t>ako ne odgovaraju pojedincu.</w:t>
      </w:r>
    </w:p>
    <w:p w:rsidR="00AB1D64" w:rsidRDefault="00AB1D64" w:rsidP="004D7293">
      <w:pPr>
        <w:spacing w:after="120"/>
        <w:jc w:val="both"/>
        <w:rPr>
          <w:b/>
          <w:iCs/>
        </w:rPr>
      </w:pPr>
    </w:p>
    <w:p w:rsidR="00AB1D64" w:rsidRDefault="00AB1D64" w:rsidP="004D7293">
      <w:pPr>
        <w:spacing w:after="120"/>
        <w:jc w:val="both"/>
        <w:rPr>
          <w:b/>
          <w:iCs/>
        </w:rPr>
      </w:pPr>
    </w:p>
    <w:p w:rsidR="004D7293" w:rsidRPr="00142C4B" w:rsidRDefault="004D7293" w:rsidP="004D7293">
      <w:pPr>
        <w:spacing w:after="120"/>
        <w:jc w:val="both"/>
        <w:rPr>
          <w:b/>
          <w:iCs/>
        </w:rPr>
      </w:pPr>
      <w:r>
        <w:rPr>
          <w:b/>
          <w:iCs/>
        </w:rPr>
        <w:lastRenderedPageBreak/>
        <w:t>Obavezno</w:t>
      </w:r>
      <w:r w:rsidRPr="00142C4B">
        <w:rPr>
          <w:b/>
          <w:iCs/>
        </w:rPr>
        <w:t xml:space="preserve"> ili </w:t>
      </w:r>
      <w:r>
        <w:rPr>
          <w:b/>
          <w:iCs/>
        </w:rPr>
        <w:t>opciono</w:t>
      </w:r>
      <w:r w:rsidRPr="00142C4B">
        <w:rPr>
          <w:b/>
          <w:iCs/>
        </w:rPr>
        <w:t>?</w:t>
      </w:r>
    </w:p>
    <w:p w:rsidR="004D7293" w:rsidRPr="00691BA6" w:rsidRDefault="004D7293" w:rsidP="004D7293">
      <w:pPr>
        <w:spacing w:after="120"/>
        <w:jc w:val="both"/>
        <w:rPr>
          <w:iCs/>
        </w:rPr>
      </w:pPr>
      <w:r>
        <w:rPr>
          <w:iCs/>
        </w:rPr>
        <w:t>Neki</w:t>
      </w:r>
      <w:r w:rsidRPr="00691BA6">
        <w:rPr>
          <w:iCs/>
        </w:rPr>
        <w:t xml:space="preserve"> od </w:t>
      </w:r>
      <w:r>
        <w:rPr>
          <w:iCs/>
        </w:rPr>
        <w:t>gradova</w:t>
      </w:r>
      <w:r w:rsidRPr="00691BA6">
        <w:rPr>
          <w:iCs/>
        </w:rPr>
        <w:t xml:space="preserve"> koja smo pos</w:t>
      </w:r>
      <w:r>
        <w:rPr>
          <w:iCs/>
        </w:rPr>
        <w:t>j</w:t>
      </w:r>
      <w:r w:rsidRPr="00691BA6">
        <w:rPr>
          <w:iCs/>
        </w:rPr>
        <w:t>etili (</w:t>
      </w:r>
      <w:r>
        <w:rPr>
          <w:iCs/>
        </w:rPr>
        <w:t>prije svega</w:t>
      </w:r>
      <w:r w:rsidRPr="00691BA6">
        <w:rPr>
          <w:iCs/>
        </w:rPr>
        <w:t xml:space="preserve"> </w:t>
      </w:r>
      <w:r>
        <w:rPr>
          <w:iCs/>
        </w:rPr>
        <w:t>u Finskoj</w:t>
      </w:r>
      <w:r w:rsidRPr="00691BA6">
        <w:rPr>
          <w:iCs/>
        </w:rPr>
        <w:t>, N</w:t>
      </w:r>
      <w:r>
        <w:rPr>
          <w:iCs/>
        </w:rPr>
        <w:t>jemačkoj, Irskoj i Ontariju</w:t>
      </w:r>
      <w:r w:rsidRPr="00691BA6">
        <w:rPr>
          <w:iCs/>
        </w:rPr>
        <w:t>) očekuju da svaki učenik ima bar jedan razgovor</w:t>
      </w:r>
      <w:r>
        <w:rPr>
          <w:iCs/>
        </w:rPr>
        <w:t xml:space="preserve"> o daljem obrazovanju i zanimanju</w:t>
      </w:r>
      <w:r w:rsidRPr="00691BA6">
        <w:rPr>
          <w:iCs/>
        </w:rPr>
        <w:t xml:space="preserve">, a </w:t>
      </w:r>
      <w:r>
        <w:rPr>
          <w:iCs/>
        </w:rPr>
        <w:t>dok pohađaju školu i više njih</w:t>
      </w:r>
      <w:r w:rsidRPr="00691BA6">
        <w:rPr>
          <w:iCs/>
        </w:rPr>
        <w:t xml:space="preserve">. U drugim zemljama </w:t>
      </w:r>
      <w:r>
        <w:rPr>
          <w:iCs/>
        </w:rPr>
        <w:t>razgovori su</w:t>
      </w:r>
      <w:r w:rsidRPr="00691BA6">
        <w:rPr>
          <w:iCs/>
        </w:rPr>
        <w:t xml:space="preserve"> </w:t>
      </w:r>
      <w:r>
        <w:rPr>
          <w:iCs/>
        </w:rPr>
        <w:t>više opcioni</w:t>
      </w:r>
      <w:r w:rsidRPr="00691BA6">
        <w:rPr>
          <w:iCs/>
        </w:rPr>
        <w:t>. S obzir</w:t>
      </w:r>
      <w:r>
        <w:rPr>
          <w:iCs/>
        </w:rPr>
        <w:t xml:space="preserve">om na </w:t>
      </w:r>
      <w:r w:rsidRPr="00691BA6">
        <w:rPr>
          <w:iCs/>
        </w:rPr>
        <w:t xml:space="preserve">uticaj </w:t>
      </w:r>
      <w:r>
        <w:rPr>
          <w:iCs/>
        </w:rPr>
        <w:t xml:space="preserve">koji </w:t>
      </w:r>
      <w:r w:rsidRPr="00691BA6">
        <w:rPr>
          <w:iCs/>
        </w:rPr>
        <w:t>kvalitetno</w:t>
      </w:r>
      <w:r>
        <w:rPr>
          <w:iCs/>
        </w:rPr>
        <w:t xml:space="preserve"> vođenje </w:t>
      </w:r>
      <w:r w:rsidRPr="00691BA6">
        <w:rPr>
          <w:iCs/>
        </w:rPr>
        <w:t>ima</w:t>
      </w:r>
      <w:r>
        <w:rPr>
          <w:iCs/>
        </w:rPr>
        <w:t xml:space="preserve"> u vrlo važnoj fazi učenikovog školovanja</w:t>
      </w:r>
      <w:r w:rsidRPr="00691BA6">
        <w:rPr>
          <w:iCs/>
        </w:rPr>
        <w:t>, mislimo da bar jedan razgovor treba obaviti sa svim učenicima, ali ne možemo da kažemo da on mora biti obavezan.</w:t>
      </w:r>
    </w:p>
    <w:p w:rsidR="004D7293" w:rsidRPr="00691BA6" w:rsidRDefault="004D7293" w:rsidP="004D7293">
      <w:pPr>
        <w:spacing w:after="120"/>
        <w:jc w:val="both"/>
        <w:rPr>
          <w:iCs/>
        </w:rPr>
      </w:pPr>
      <w:r>
        <w:rPr>
          <w:iCs/>
        </w:rPr>
        <w:t>Sinhronizacija je važ</w:t>
      </w:r>
      <w:r w:rsidRPr="00691BA6">
        <w:rPr>
          <w:iCs/>
        </w:rPr>
        <w:t>n</w:t>
      </w:r>
      <w:r>
        <w:rPr>
          <w:iCs/>
        </w:rPr>
        <w:t>a</w:t>
      </w:r>
      <w:r w:rsidRPr="00691BA6">
        <w:rPr>
          <w:iCs/>
        </w:rPr>
        <w:t xml:space="preserve">. </w:t>
      </w:r>
      <w:r>
        <w:rPr>
          <w:iCs/>
        </w:rPr>
        <w:t>Individualno karijerno vođenje</w:t>
      </w:r>
      <w:r w:rsidRPr="00691BA6">
        <w:rPr>
          <w:iCs/>
        </w:rPr>
        <w:t xml:space="preserve"> treba da </w:t>
      </w:r>
      <w:r>
        <w:rPr>
          <w:iCs/>
        </w:rPr>
        <w:t>je dostupno</w:t>
      </w:r>
      <w:r w:rsidRPr="00691BA6">
        <w:rPr>
          <w:iCs/>
        </w:rPr>
        <w:t xml:space="preserve"> kad</w:t>
      </w:r>
      <w:r>
        <w:rPr>
          <w:iCs/>
        </w:rPr>
        <w:t xml:space="preserve"> god se prave izbori o daljem obrazovanju ili zanimanju</w:t>
      </w:r>
      <w:r w:rsidRPr="00691BA6">
        <w:rPr>
          <w:iCs/>
        </w:rPr>
        <w:t>, mada treba da je do</w:t>
      </w:r>
      <w:r>
        <w:rPr>
          <w:iCs/>
        </w:rPr>
        <w:t xml:space="preserve">stupno i povremeno, jer </w:t>
      </w:r>
      <w:r w:rsidRPr="00691BA6">
        <w:rPr>
          <w:iCs/>
        </w:rPr>
        <w:t xml:space="preserve"> </w:t>
      </w:r>
      <w:r>
        <w:rPr>
          <w:iCs/>
        </w:rPr>
        <w:t xml:space="preserve">učenikovo </w:t>
      </w:r>
      <w:r w:rsidRPr="00691BA6">
        <w:rPr>
          <w:iCs/>
        </w:rPr>
        <w:t xml:space="preserve">poimanje </w:t>
      </w:r>
      <w:r>
        <w:rPr>
          <w:iCs/>
        </w:rPr>
        <w:t xml:space="preserve">samog sebe i svojih zanimanja </w:t>
      </w:r>
      <w:r w:rsidRPr="00691BA6">
        <w:rPr>
          <w:iCs/>
        </w:rPr>
        <w:t xml:space="preserve">stalno </w:t>
      </w:r>
      <w:r>
        <w:rPr>
          <w:iCs/>
        </w:rPr>
        <w:t>se razvija</w:t>
      </w:r>
      <w:r w:rsidRPr="00691BA6">
        <w:rPr>
          <w:iCs/>
        </w:rPr>
        <w:t xml:space="preserve"> i nije uv</w:t>
      </w:r>
      <w:r>
        <w:rPr>
          <w:iCs/>
        </w:rPr>
        <w:t>ij</w:t>
      </w:r>
      <w:r w:rsidRPr="00691BA6">
        <w:rPr>
          <w:iCs/>
        </w:rPr>
        <w:t xml:space="preserve">ek </w:t>
      </w:r>
      <w:r>
        <w:rPr>
          <w:iCs/>
        </w:rPr>
        <w:t>sinhronizovano</w:t>
      </w:r>
      <w:r w:rsidRPr="00691BA6">
        <w:rPr>
          <w:iCs/>
        </w:rPr>
        <w:t xml:space="preserve"> </w:t>
      </w:r>
      <w:r>
        <w:rPr>
          <w:iCs/>
        </w:rPr>
        <w:t>sa izborom kurikuluma.</w:t>
      </w:r>
    </w:p>
    <w:p w:rsidR="004D7293" w:rsidRPr="00691BA6" w:rsidRDefault="004D7293" w:rsidP="004D7293">
      <w:pPr>
        <w:spacing w:after="120"/>
        <w:jc w:val="both"/>
        <w:rPr>
          <w:iCs/>
        </w:rPr>
      </w:pPr>
      <w:r w:rsidRPr="00691BA6">
        <w:rPr>
          <w:iCs/>
        </w:rPr>
        <w:t xml:space="preserve">3.10 </w:t>
      </w:r>
      <w:r>
        <w:rPr>
          <w:iCs/>
        </w:rPr>
        <w:t>PRIORITIZACIJA PARAMETARA</w:t>
      </w:r>
    </w:p>
    <w:p w:rsidR="00AB1D64" w:rsidRDefault="004D7293" w:rsidP="004D7293">
      <w:pPr>
        <w:spacing w:after="120"/>
        <w:jc w:val="both"/>
        <w:rPr>
          <w:iCs/>
        </w:rPr>
      </w:pPr>
      <w:r w:rsidRPr="00691BA6">
        <w:rPr>
          <w:iCs/>
        </w:rPr>
        <w:t>U sv</w:t>
      </w:r>
      <w:r>
        <w:rPr>
          <w:iCs/>
        </w:rPr>
        <w:t>j</w:t>
      </w:r>
      <w:r w:rsidRPr="00691BA6">
        <w:rPr>
          <w:iCs/>
        </w:rPr>
        <w:t>etlu školskog istraživanja i proračuna troškova, imamo da kažemo nešto i o prioritetima za implementiranje parametara – vidi od</w:t>
      </w:r>
      <w:r>
        <w:rPr>
          <w:iCs/>
        </w:rPr>
        <w:t>j</w:t>
      </w:r>
      <w:r w:rsidRPr="00691BA6">
        <w:rPr>
          <w:iCs/>
        </w:rPr>
        <w:t xml:space="preserve">eljak 6.4. </w:t>
      </w:r>
    </w:p>
    <w:p w:rsidR="00AB1D64" w:rsidRDefault="00AB1D64">
      <w:pPr>
        <w:rPr>
          <w:iCs/>
        </w:rPr>
      </w:pPr>
      <w:r>
        <w:rPr>
          <w:iCs/>
        </w:rPr>
        <w:br w:type="page"/>
      </w:r>
    </w:p>
    <w:p w:rsidR="004D7293" w:rsidRPr="00AA44EA" w:rsidRDefault="004D7293" w:rsidP="004D7293">
      <w:pPr>
        <w:jc w:val="center"/>
        <w:rPr>
          <w:sz w:val="28"/>
          <w:szCs w:val="28"/>
        </w:rPr>
      </w:pPr>
      <w:r w:rsidRPr="00AA44EA">
        <w:rPr>
          <w:sz w:val="28"/>
          <w:szCs w:val="28"/>
        </w:rPr>
        <w:lastRenderedPageBreak/>
        <w:t>4</w:t>
      </w:r>
    </w:p>
    <w:p w:rsidR="004D7293" w:rsidRPr="00AA44EA" w:rsidRDefault="004D7293" w:rsidP="004D7293">
      <w:pPr>
        <w:jc w:val="center"/>
      </w:pPr>
      <w:r w:rsidRPr="00AA44EA">
        <w:rPr>
          <w:sz w:val="28"/>
          <w:szCs w:val="28"/>
        </w:rPr>
        <w:t>____________</w:t>
      </w:r>
    </w:p>
    <w:p w:rsidR="004D7293" w:rsidRPr="00AA44EA" w:rsidRDefault="004D7293" w:rsidP="004D7293">
      <w:pPr>
        <w:spacing w:after="0"/>
        <w:jc w:val="center"/>
        <w:rPr>
          <w:sz w:val="28"/>
          <w:szCs w:val="28"/>
        </w:rPr>
      </w:pPr>
      <w:r w:rsidRPr="00AA44EA">
        <w:rPr>
          <w:sz w:val="28"/>
          <w:szCs w:val="28"/>
        </w:rPr>
        <w:t>ŠKOLSKO ISTRAŽIVANJE</w:t>
      </w:r>
    </w:p>
    <w:p w:rsidR="004D7293" w:rsidRPr="00AA44EA" w:rsidRDefault="004D7293" w:rsidP="00E31E25">
      <w:pPr>
        <w:jc w:val="center"/>
      </w:pPr>
      <w:r>
        <w:t>_______________</w:t>
      </w:r>
    </w:p>
    <w:p w:rsidR="004D7293" w:rsidRPr="00AA44EA" w:rsidRDefault="004D7293" w:rsidP="004D7293">
      <w:pPr>
        <w:spacing w:after="0"/>
        <w:jc w:val="center"/>
        <w:rPr>
          <w:sz w:val="28"/>
          <w:szCs w:val="28"/>
        </w:rPr>
      </w:pPr>
      <w:r w:rsidRPr="00AA44EA">
        <w:rPr>
          <w:sz w:val="28"/>
          <w:szCs w:val="28"/>
        </w:rPr>
        <w:t>U KOJOJ MJERI</w:t>
      </w:r>
    </w:p>
    <w:p w:rsidR="004D7293" w:rsidRPr="00AA44EA" w:rsidRDefault="004D7293" w:rsidP="004D7293">
      <w:pPr>
        <w:spacing w:after="0"/>
        <w:jc w:val="center"/>
        <w:rPr>
          <w:sz w:val="28"/>
          <w:szCs w:val="28"/>
        </w:rPr>
      </w:pPr>
      <w:r w:rsidRPr="00AA44EA">
        <w:rPr>
          <w:sz w:val="28"/>
          <w:szCs w:val="28"/>
        </w:rPr>
        <w:t>ENGLESKE DRŽAVNE ŠKOLE</w:t>
      </w:r>
    </w:p>
    <w:p w:rsidR="004D7293" w:rsidRPr="00AA44EA" w:rsidRDefault="004D7293" w:rsidP="004D7293">
      <w:pPr>
        <w:spacing w:after="0"/>
        <w:jc w:val="center"/>
        <w:rPr>
          <w:sz w:val="28"/>
          <w:szCs w:val="28"/>
        </w:rPr>
      </w:pPr>
      <w:r w:rsidRPr="00AA44EA">
        <w:rPr>
          <w:sz w:val="28"/>
          <w:szCs w:val="28"/>
        </w:rPr>
        <w:t>TRENUTNO ISPUNJAVAJU</w:t>
      </w:r>
    </w:p>
    <w:p w:rsidR="004D7293" w:rsidRPr="00AA44EA" w:rsidRDefault="004D7293" w:rsidP="00E31E25">
      <w:pPr>
        <w:jc w:val="center"/>
        <w:rPr>
          <w:sz w:val="28"/>
          <w:szCs w:val="28"/>
        </w:rPr>
      </w:pPr>
      <w:r w:rsidRPr="00AA44EA">
        <w:rPr>
          <w:sz w:val="28"/>
          <w:szCs w:val="28"/>
        </w:rPr>
        <w:t>PARAMETRE?</w:t>
      </w:r>
    </w:p>
    <w:p w:rsidR="00154501" w:rsidRDefault="004D7293" w:rsidP="00E31E25">
      <w:pPr>
        <w:spacing w:after="120"/>
        <w:jc w:val="both"/>
      </w:pPr>
      <w:r w:rsidRPr="00AA44EA">
        <w:t xml:space="preserve">Željeli smo da steknemo sliku u kojoj mjeri engleske škole ispunjavaju parametre da bismo </w:t>
      </w:r>
      <w:r>
        <w:t>znali</w:t>
      </w:r>
      <w:r w:rsidRPr="00AA44EA">
        <w:t xml:space="preserve"> koliko su one trenutno blizu ovim standardima. Ovo je bilo važno za sastavljanje naših preporuka.</w:t>
      </w:r>
    </w:p>
    <w:p w:rsidR="004D7293" w:rsidRPr="00AA44EA" w:rsidRDefault="004D7293" w:rsidP="00E31E25">
      <w:pPr>
        <w:spacing w:after="120"/>
        <w:jc w:val="both"/>
      </w:pPr>
      <w:r w:rsidRPr="00AA44EA">
        <w:t>4.1 ISTRAŽIVANJE</w:t>
      </w:r>
    </w:p>
    <w:p w:rsidR="004D7293" w:rsidRPr="00AA44EA" w:rsidRDefault="004D7293" w:rsidP="00E31E25">
      <w:pPr>
        <w:spacing w:after="120"/>
        <w:jc w:val="both"/>
      </w:pPr>
      <w:r w:rsidRPr="00AA44EA">
        <w:t xml:space="preserve">Pojedinosti školskog istraživanja date su u Prilogu 5. Naš cilj je bio da dobijemo odgovor od 10% glavnih engleskih </w:t>
      </w:r>
      <w:r>
        <w:t xml:space="preserve">državnih </w:t>
      </w:r>
      <w:r w:rsidRPr="00AA44EA">
        <w:t>srednjih škola: sa 361</w:t>
      </w:r>
      <w:r>
        <w:t>.</w:t>
      </w:r>
      <w:r w:rsidRPr="00AA44EA">
        <w:t xml:space="preserve"> odgovorom tome smo se približili.</w:t>
      </w:r>
    </w:p>
    <w:p w:rsidR="004D7293" w:rsidRPr="00AA44EA" w:rsidRDefault="004D7293" w:rsidP="00E31E25">
      <w:pPr>
        <w:spacing w:after="120"/>
        <w:jc w:val="both"/>
      </w:pPr>
      <w:r w:rsidRPr="00AA44EA">
        <w:t xml:space="preserve">Svi ispitanici koji su učestvovali u istraživanju imali su visoke položaje u svojim školama i bili su ili članovi </w:t>
      </w:r>
      <w:r>
        <w:t>Uprave škole</w:t>
      </w:r>
      <w:r w:rsidRPr="00AA44EA">
        <w:t xml:space="preserve"> ili uključeni u obezbjeđivanje karijernog vođenja.</w:t>
      </w:r>
    </w:p>
    <w:p w:rsidR="004D7293" w:rsidRDefault="004D7293" w:rsidP="00E31E25">
      <w:pPr>
        <w:spacing w:after="120"/>
        <w:jc w:val="both"/>
      </w:pPr>
      <w:r w:rsidRPr="00AA44EA">
        <w:t>Veoma reprezentativan uzorak srednjih škola širom Engleske postignut je određivanjem kvota na cjelokupnom istraživanju. Škole učesnice bile su iz svih regiona zemlje i različitih vrsta. U konačnim podacima, struktura uzorka je usklađena sa ukupnom srednjoškolskom populacijom u državnim školama u Engleskoj. Klasifikacija prema vrsti škola data je na Slici 3.</w:t>
      </w:r>
    </w:p>
    <w:p w:rsidR="004D7293" w:rsidRPr="007E1400" w:rsidRDefault="004D7293" w:rsidP="00E31E25">
      <w:pPr>
        <w:spacing w:after="120"/>
        <w:jc w:val="both"/>
        <w:rPr>
          <w:color w:val="FF0000"/>
        </w:rPr>
      </w:pPr>
      <w:r>
        <w:rPr>
          <w:color w:val="FF0000"/>
        </w:rPr>
        <w:t>(SLIKA)</w:t>
      </w:r>
    </w:p>
    <w:p w:rsidR="004D7293" w:rsidRDefault="004D7293" w:rsidP="00154501">
      <w:pPr>
        <w:spacing w:after="0"/>
        <w:rPr>
          <w:sz w:val="20"/>
          <w:szCs w:val="20"/>
        </w:rPr>
      </w:pPr>
      <w:r w:rsidRPr="00667635">
        <w:rPr>
          <w:sz w:val="20"/>
          <w:szCs w:val="20"/>
        </w:rPr>
        <w:t>Slika 3: Klasifikacija ispitivanih škola</w:t>
      </w:r>
    </w:p>
    <w:p w:rsidR="00E31E25" w:rsidRPr="00154501" w:rsidRDefault="00E31E25" w:rsidP="00154501">
      <w:pPr>
        <w:spacing w:after="0"/>
        <w:rPr>
          <w:sz w:val="20"/>
          <w:szCs w:val="20"/>
        </w:rPr>
      </w:pPr>
    </w:p>
    <w:tbl>
      <w:tblPr>
        <w:tblW w:w="9747" w:type="dxa"/>
        <w:tblLayout w:type="fixed"/>
        <w:tblLook w:val="04A0" w:firstRow="1" w:lastRow="0" w:firstColumn="1" w:lastColumn="0" w:noHBand="0" w:noVBand="1"/>
      </w:tblPr>
      <w:tblGrid>
        <w:gridCol w:w="239"/>
        <w:gridCol w:w="11"/>
        <w:gridCol w:w="225"/>
        <w:gridCol w:w="11"/>
        <w:gridCol w:w="2809"/>
        <w:gridCol w:w="236"/>
        <w:gridCol w:w="236"/>
        <w:gridCol w:w="2801"/>
        <w:gridCol w:w="236"/>
        <w:gridCol w:w="236"/>
        <w:gridCol w:w="2707"/>
      </w:tblGrid>
      <w:tr w:rsidR="004D7293" w:rsidTr="004D7293">
        <w:tc>
          <w:tcPr>
            <w:tcW w:w="3295" w:type="dxa"/>
            <w:gridSpan w:val="5"/>
            <w:tcBorders>
              <w:top w:val="nil"/>
              <w:left w:val="nil"/>
              <w:bottom w:val="nil"/>
              <w:right w:val="nil"/>
            </w:tcBorders>
          </w:tcPr>
          <w:p w:rsidR="004D7293" w:rsidRDefault="004D7293" w:rsidP="00154501">
            <w:pPr>
              <w:spacing w:after="0"/>
            </w:pPr>
            <w:r>
              <w:t>Klasifikacija uzorka istraživanja % (361)</w:t>
            </w:r>
          </w:p>
        </w:tc>
        <w:tc>
          <w:tcPr>
            <w:tcW w:w="3273" w:type="dxa"/>
            <w:gridSpan w:val="3"/>
            <w:tcBorders>
              <w:top w:val="nil"/>
              <w:left w:val="nil"/>
              <w:bottom w:val="nil"/>
              <w:right w:val="nil"/>
            </w:tcBorders>
          </w:tcPr>
          <w:p w:rsidR="004D7293" w:rsidRDefault="004D7293" w:rsidP="00154501">
            <w:pPr>
              <w:spacing w:after="0"/>
            </w:pPr>
            <w:r>
              <w:t>Usklađeni konačni podaci % (361)</w:t>
            </w:r>
          </w:p>
        </w:tc>
        <w:tc>
          <w:tcPr>
            <w:tcW w:w="3179" w:type="dxa"/>
            <w:gridSpan w:val="3"/>
            <w:tcBorders>
              <w:top w:val="nil"/>
              <w:left w:val="nil"/>
              <w:bottom w:val="nil"/>
              <w:right w:val="nil"/>
            </w:tcBorders>
          </w:tcPr>
          <w:p w:rsidR="004D7293" w:rsidRDefault="004D7293" w:rsidP="00154501">
            <w:pPr>
              <w:spacing w:after="0"/>
            </w:pPr>
            <w:r w:rsidRPr="004672DF">
              <w:t>Šesti</w:t>
            </w:r>
            <w:r>
              <w:t xml:space="preserve"> stepen</w:t>
            </w:r>
            <w:r w:rsidRPr="004672DF">
              <w:rPr>
                <w:rStyle w:val="FootnoteReference"/>
              </w:rPr>
              <w:footnoteReference w:customMarkFollows="1" w:id="7"/>
              <w:sym w:font="Symbol" w:char="F02A"/>
            </w:r>
            <w:r>
              <w:t xml:space="preserve"> % </w:t>
            </w:r>
          </w:p>
        </w:tc>
      </w:tr>
      <w:tr w:rsidR="004D7293" w:rsidTr="004D7293">
        <w:trPr>
          <w:trHeight w:val="1545"/>
        </w:trPr>
        <w:tc>
          <w:tcPr>
            <w:tcW w:w="3295" w:type="dxa"/>
            <w:gridSpan w:val="5"/>
            <w:tcBorders>
              <w:top w:val="nil"/>
              <w:left w:val="nil"/>
              <w:bottom w:val="nil"/>
              <w:right w:val="nil"/>
            </w:tcBorders>
          </w:tcPr>
          <w:p w:rsidR="004D7293" w:rsidRDefault="004D7293" w:rsidP="00154501">
            <w:pPr>
              <w:spacing w:after="0"/>
              <w:jc w:val="center"/>
            </w:pPr>
          </w:p>
          <w:p w:rsidR="004D7293" w:rsidRDefault="004D7293" w:rsidP="00154501">
            <w:pPr>
              <w:spacing w:after="0"/>
              <w:jc w:val="center"/>
            </w:pPr>
            <w:r>
              <w:t>39</w:t>
            </w:r>
          </w:p>
          <w:p w:rsidR="004D7293" w:rsidRDefault="004D7293" w:rsidP="00154501">
            <w:pPr>
              <w:spacing w:after="0"/>
              <w:jc w:val="center"/>
            </w:pPr>
            <w:r>
              <w:t>54</w:t>
            </w:r>
          </w:p>
          <w:p w:rsidR="004D7293" w:rsidRDefault="004D7293" w:rsidP="00154501">
            <w:pPr>
              <w:spacing w:after="0"/>
              <w:jc w:val="center"/>
            </w:pPr>
            <w:r>
              <w:t>7</w:t>
            </w:r>
          </w:p>
          <w:p w:rsidR="004D7293" w:rsidRDefault="004D7293" w:rsidP="00154501">
            <w:pPr>
              <w:spacing w:after="0"/>
            </w:pPr>
          </w:p>
        </w:tc>
        <w:tc>
          <w:tcPr>
            <w:tcW w:w="3273" w:type="dxa"/>
            <w:gridSpan w:val="3"/>
            <w:tcBorders>
              <w:top w:val="nil"/>
              <w:left w:val="nil"/>
              <w:bottom w:val="nil"/>
              <w:right w:val="nil"/>
            </w:tcBorders>
          </w:tcPr>
          <w:p w:rsidR="004D7293" w:rsidRDefault="004D7293" w:rsidP="00154501">
            <w:pPr>
              <w:spacing w:after="0"/>
            </w:pPr>
          </w:p>
          <w:p w:rsidR="004D7293" w:rsidRDefault="004D7293" w:rsidP="00154501">
            <w:pPr>
              <w:spacing w:after="0"/>
              <w:jc w:val="center"/>
            </w:pPr>
            <w:r>
              <w:t>44</w:t>
            </w:r>
          </w:p>
          <w:p w:rsidR="004D7293" w:rsidRDefault="004D7293" w:rsidP="00154501">
            <w:pPr>
              <w:spacing w:after="0"/>
              <w:jc w:val="center"/>
            </w:pPr>
            <w:r>
              <w:t>41</w:t>
            </w:r>
          </w:p>
          <w:p w:rsidR="004D7293" w:rsidRPr="00C051A6" w:rsidRDefault="004D7293" w:rsidP="00154501">
            <w:pPr>
              <w:spacing w:after="0"/>
              <w:jc w:val="center"/>
            </w:pPr>
            <w:r>
              <w:t>15</w:t>
            </w:r>
          </w:p>
        </w:tc>
        <w:tc>
          <w:tcPr>
            <w:tcW w:w="3179" w:type="dxa"/>
            <w:gridSpan w:val="3"/>
            <w:tcBorders>
              <w:top w:val="nil"/>
              <w:left w:val="nil"/>
              <w:bottom w:val="nil"/>
              <w:right w:val="nil"/>
            </w:tcBorders>
          </w:tcPr>
          <w:p w:rsidR="004D7293" w:rsidRDefault="004D7293" w:rsidP="00154501">
            <w:pPr>
              <w:spacing w:after="0"/>
            </w:pPr>
          </w:p>
          <w:p w:rsidR="004D7293" w:rsidRDefault="004D7293" w:rsidP="00154501">
            <w:pPr>
              <w:spacing w:after="0"/>
              <w:jc w:val="center"/>
            </w:pPr>
            <w:r>
              <w:t>55</w:t>
            </w:r>
          </w:p>
          <w:p w:rsidR="004D7293" w:rsidRPr="003740E4" w:rsidRDefault="004D7293" w:rsidP="00154501">
            <w:pPr>
              <w:spacing w:after="0"/>
              <w:jc w:val="center"/>
            </w:pPr>
            <w:r>
              <w:t>45</w:t>
            </w:r>
          </w:p>
        </w:tc>
      </w:tr>
      <w:tr w:rsidR="004D7293" w:rsidTr="004D7293">
        <w:trPr>
          <w:trHeight w:val="300"/>
        </w:trPr>
        <w:tc>
          <w:tcPr>
            <w:tcW w:w="250" w:type="dxa"/>
            <w:gridSpan w:val="2"/>
            <w:tcBorders>
              <w:top w:val="nil"/>
              <w:left w:val="nil"/>
              <w:bottom w:val="nil"/>
              <w:right w:val="nil"/>
            </w:tcBorders>
          </w:tcPr>
          <w:p w:rsidR="004D7293" w:rsidRDefault="004D7293" w:rsidP="00154501">
            <w:pPr>
              <w:spacing w:after="0"/>
            </w:pPr>
          </w:p>
        </w:tc>
        <w:tc>
          <w:tcPr>
            <w:tcW w:w="236" w:type="dxa"/>
            <w:gridSpan w:val="2"/>
            <w:tcBorders>
              <w:top w:val="nil"/>
              <w:left w:val="nil"/>
              <w:bottom w:val="nil"/>
              <w:right w:val="nil"/>
            </w:tcBorders>
            <w:shd w:val="clear" w:color="auto" w:fill="7F7F7F" w:themeFill="text1" w:themeFillTint="80"/>
          </w:tcPr>
          <w:p w:rsidR="004D7293" w:rsidRDefault="004D7293" w:rsidP="00154501">
            <w:pPr>
              <w:spacing w:after="0"/>
            </w:pPr>
          </w:p>
        </w:tc>
        <w:tc>
          <w:tcPr>
            <w:tcW w:w="2809" w:type="dxa"/>
            <w:tcBorders>
              <w:top w:val="nil"/>
              <w:left w:val="nil"/>
              <w:bottom w:val="nil"/>
              <w:right w:val="nil"/>
            </w:tcBorders>
          </w:tcPr>
          <w:p w:rsidR="004D7293" w:rsidRDefault="004D7293" w:rsidP="00154501">
            <w:pPr>
              <w:spacing w:after="0"/>
            </w:pPr>
            <w:r>
              <w:t xml:space="preserve">Državne škole u nadležnosti </w:t>
            </w:r>
          </w:p>
        </w:tc>
        <w:tc>
          <w:tcPr>
            <w:tcW w:w="236" w:type="dxa"/>
            <w:tcBorders>
              <w:top w:val="nil"/>
              <w:left w:val="nil"/>
              <w:bottom w:val="nil"/>
              <w:right w:val="nil"/>
            </w:tcBorders>
          </w:tcPr>
          <w:p w:rsidR="004D7293" w:rsidRDefault="004D7293" w:rsidP="00154501">
            <w:pPr>
              <w:spacing w:after="0"/>
            </w:pPr>
          </w:p>
        </w:tc>
        <w:tc>
          <w:tcPr>
            <w:tcW w:w="236" w:type="dxa"/>
            <w:tcBorders>
              <w:top w:val="nil"/>
              <w:left w:val="nil"/>
              <w:bottom w:val="nil"/>
              <w:right w:val="nil"/>
            </w:tcBorders>
            <w:shd w:val="clear" w:color="auto" w:fill="7F7F7F" w:themeFill="text1" w:themeFillTint="80"/>
          </w:tcPr>
          <w:p w:rsidR="004D7293" w:rsidRDefault="004D7293" w:rsidP="00154501">
            <w:pPr>
              <w:spacing w:after="0"/>
            </w:pPr>
          </w:p>
        </w:tc>
        <w:tc>
          <w:tcPr>
            <w:tcW w:w="2801" w:type="dxa"/>
            <w:tcBorders>
              <w:top w:val="nil"/>
              <w:left w:val="nil"/>
              <w:bottom w:val="nil"/>
              <w:right w:val="nil"/>
            </w:tcBorders>
          </w:tcPr>
          <w:p w:rsidR="004D7293" w:rsidRDefault="004D7293" w:rsidP="00154501">
            <w:pPr>
              <w:spacing w:after="0"/>
            </w:pPr>
            <w:r>
              <w:t>Državne škole u nadležnosti</w:t>
            </w:r>
          </w:p>
        </w:tc>
        <w:tc>
          <w:tcPr>
            <w:tcW w:w="236" w:type="dxa"/>
            <w:tcBorders>
              <w:top w:val="nil"/>
              <w:left w:val="nil"/>
              <w:bottom w:val="nil"/>
              <w:right w:val="nil"/>
            </w:tcBorders>
          </w:tcPr>
          <w:p w:rsidR="004D7293" w:rsidRDefault="004D7293" w:rsidP="00154501">
            <w:pPr>
              <w:spacing w:after="0"/>
            </w:pPr>
          </w:p>
        </w:tc>
        <w:tc>
          <w:tcPr>
            <w:tcW w:w="236" w:type="dxa"/>
            <w:tcBorders>
              <w:top w:val="nil"/>
              <w:left w:val="nil"/>
              <w:bottom w:val="nil"/>
              <w:right w:val="nil"/>
            </w:tcBorders>
            <w:shd w:val="clear" w:color="auto" w:fill="984806" w:themeFill="accent6" w:themeFillShade="80"/>
          </w:tcPr>
          <w:p w:rsidR="004D7293" w:rsidRDefault="004D7293" w:rsidP="00154501">
            <w:pPr>
              <w:spacing w:after="0"/>
            </w:pPr>
          </w:p>
        </w:tc>
        <w:tc>
          <w:tcPr>
            <w:tcW w:w="2707" w:type="dxa"/>
            <w:tcBorders>
              <w:top w:val="nil"/>
              <w:left w:val="nil"/>
              <w:bottom w:val="nil"/>
              <w:right w:val="nil"/>
            </w:tcBorders>
          </w:tcPr>
          <w:p w:rsidR="004D7293" w:rsidRDefault="004D7293" w:rsidP="00154501">
            <w:pPr>
              <w:spacing w:after="0"/>
            </w:pPr>
            <w:r>
              <w:t>Posjeduju šesti stepen</w:t>
            </w:r>
          </w:p>
        </w:tc>
      </w:tr>
      <w:tr w:rsidR="004D7293" w:rsidTr="004D7293">
        <w:trPr>
          <w:trHeight w:val="300"/>
        </w:trPr>
        <w:tc>
          <w:tcPr>
            <w:tcW w:w="250" w:type="dxa"/>
            <w:gridSpan w:val="2"/>
            <w:tcBorders>
              <w:top w:val="nil"/>
              <w:left w:val="nil"/>
              <w:bottom w:val="nil"/>
              <w:right w:val="nil"/>
            </w:tcBorders>
          </w:tcPr>
          <w:p w:rsidR="004D7293" w:rsidRDefault="004D7293" w:rsidP="00154501">
            <w:pPr>
              <w:spacing w:after="0"/>
            </w:pPr>
          </w:p>
        </w:tc>
        <w:tc>
          <w:tcPr>
            <w:tcW w:w="236" w:type="dxa"/>
            <w:gridSpan w:val="2"/>
            <w:tcBorders>
              <w:top w:val="nil"/>
              <w:left w:val="nil"/>
              <w:bottom w:val="nil"/>
              <w:right w:val="nil"/>
            </w:tcBorders>
          </w:tcPr>
          <w:p w:rsidR="004D7293" w:rsidRDefault="004D7293" w:rsidP="00154501">
            <w:pPr>
              <w:spacing w:after="0"/>
            </w:pPr>
          </w:p>
        </w:tc>
        <w:tc>
          <w:tcPr>
            <w:tcW w:w="2809" w:type="dxa"/>
            <w:tcBorders>
              <w:top w:val="nil"/>
              <w:left w:val="nil"/>
              <w:bottom w:val="nil"/>
              <w:right w:val="nil"/>
            </w:tcBorders>
          </w:tcPr>
          <w:p w:rsidR="004D7293" w:rsidRDefault="004D7293" w:rsidP="00154501">
            <w:pPr>
              <w:spacing w:after="0"/>
            </w:pPr>
            <w:r>
              <w:t>lokalnih autoriteta</w:t>
            </w:r>
            <w:r w:rsidRPr="007C0DE0">
              <w:rPr>
                <w:rStyle w:val="FootnoteReference"/>
              </w:rPr>
              <w:footnoteReference w:customMarkFollows="1" w:id="8"/>
              <w:sym w:font="Symbol" w:char="F02A"/>
            </w:r>
          </w:p>
        </w:tc>
        <w:tc>
          <w:tcPr>
            <w:tcW w:w="236" w:type="dxa"/>
            <w:tcBorders>
              <w:top w:val="nil"/>
              <w:left w:val="nil"/>
              <w:bottom w:val="nil"/>
              <w:right w:val="nil"/>
            </w:tcBorders>
          </w:tcPr>
          <w:p w:rsidR="004D7293" w:rsidRDefault="004D7293" w:rsidP="00154501">
            <w:pPr>
              <w:spacing w:after="0"/>
              <w:jc w:val="center"/>
            </w:pPr>
          </w:p>
        </w:tc>
        <w:tc>
          <w:tcPr>
            <w:tcW w:w="236" w:type="dxa"/>
            <w:tcBorders>
              <w:top w:val="nil"/>
              <w:left w:val="nil"/>
              <w:bottom w:val="nil"/>
              <w:right w:val="nil"/>
            </w:tcBorders>
          </w:tcPr>
          <w:p w:rsidR="004D7293" w:rsidRDefault="004D7293" w:rsidP="00154501">
            <w:pPr>
              <w:spacing w:after="0"/>
              <w:jc w:val="center"/>
            </w:pPr>
          </w:p>
        </w:tc>
        <w:tc>
          <w:tcPr>
            <w:tcW w:w="2801" w:type="dxa"/>
            <w:tcBorders>
              <w:top w:val="nil"/>
              <w:left w:val="nil"/>
              <w:bottom w:val="nil"/>
              <w:right w:val="nil"/>
            </w:tcBorders>
          </w:tcPr>
          <w:p w:rsidR="004D7293" w:rsidRDefault="004D7293" w:rsidP="00154501">
            <w:pPr>
              <w:spacing w:after="0"/>
            </w:pPr>
            <w:r>
              <w:t>lokalnih autoriteta</w:t>
            </w:r>
          </w:p>
        </w:tc>
        <w:tc>
          <w:tcPr>
            <w:tcW w:w="236" w:type="dxa"/>
            <w:tcBorders>
              <w:top w:val="nil"/>
              <w:left w:val="nil"/>
              <w:bottom w:val="nil"/>
              <w:right w:val="nil"/>
            </w:tcBorders>
          </w:tcPr>
          <w:p w:rsidR="004D7293" w:rsidRDefault="004D7293" w:rsidP="00154501">
            <w:pPr>
              <w:spacing w:after="0"/>
              <w:jc w:val="center"/>
            </w:pPr>
          </w:p>
        </w:tc>
        <w:tc>
          <w:tcPr>
            <w:tcW w:w="236" w:type="dxa"/>
            <w:tcBorders>
              <w:top w:val="nil"/>
              <w:left w:val="nil"/>
              <w:bottom w:val="nil"/>
              <w:right w:val="nil"/>
            </w:tcBorders>
          </w:tcPr>
          <w:p w:rsidR="004D7293" w:rsidRDefault="004D7293" w:rsidP="00154501">
            <w:pPr>
              <w:spacing w:after="0"/>
              <w:jc w:val="center"/>
            </w:pPr>
          </w:p>
        </w:tc>
        <w:tc>
          <w:tcPr>
            <w:tcW w:w="2707" w:type="dxa"/>
            <w:tcBorders>
              <w:top w:val="nil"/>
              <w:left w:val="nil"/>
              <w:bottom w:val="nil"/>
              <w:right w:val="nil"/>
            </w:tcBorders>
          </w:tcPr>
          <w:p w:rsidR="004D7293" w:rsidRDefault="004D7293" w:rsidP="00154501">
            <w:pPr>
              <w:spacing w:after="0"/>
              <w:jc w:val="center"/>
            </w:pPr>
          </w:p>
        </w:tc>
      </w:tr>
      <w:tr w:rsidR="004D7293" w:rsidTr="004D7293">
        <w:tc>
          <w:tcPr>
            <w:tcW w:w="250" w:type="dxa"/>
            <w:gridSpan w:val="2"/>
            <w:tcBorders>
              <w:top w:val="nil"/>
              <w:left w:val="nil"/>
              <w:bottom w:val="nil"/>
              <w:right w:val="nil"/>
            </w:tcBorders>
          </w:tcPr>
          <w:p w:rsidR="004D7293" w:rsidRDefault="004D7293" w:rsidP="00154501">
            <w:pPr>
              <w:spacing w:after="0"/>
            </w:pPr>
          </w:p>
        </w:tc>
        <w:tc>
          <w:tcPr>
            <w:tcW w:w="236" w:type="dxa"/>
            <w:gridSpan w:val="2"/>
            <w:tcBorders>
              <w:top w:val="nil"/>
              <w:left w:val="nil"/>
              <w:bottom w:val="nil"/>
              <w:right w:val="nil"/>
            </w:tcBorders>
            <w:shd w:val="clear" w:color="auto" w:fill="948A54" w:themeFill="background2" w:themeFillShade="80"/>
          </w:tcPr>
          <w:p w:rsidR="004D7293" w:rsidRDefault="004D7293" w:rsidP="00154501">
            <w:pPr>
              <w:spacing w:after="0"/>
            </w:pPr>
          </w:p>
        </w:tc>
        <w:tc>
          <w:tcPr>
            <w:tcW w:w="2809" w:type="dxa"/>
            <w:tcBorders>
              <w:top w:val="nil"/>
              <w:left w:val="nil"/>
              <w:bottom w:val="nil"/>
              <w:right w:val="nil"/>
            </w:tcBorders>
          </w:tcPr>
          <w:p w:rsidR="004D7293" w:rsidRDefault="004D7293" w:rsidP="00154501">
            <w:pPr>
              <w:spacing w:after="0"/>
            </w:pPr>
            <w:r>
              <w:t>Državne akademije</w:t>
            </w:r>
          </w:p>
        </w:tc>
        <w:tc>
          <w:tcPr>
            <w:tcW w:w="236" w:type="dxa"/>
            <w:tcBorders>
              <w:top w:val="nil"/>
              <w:left w:val="nil"/>
              <w:bottom w:val="nil"/>
              <w:right w:val="nil"/>
            </w:tcBorders>
          </w:tcPr>
          <w:p w:rsidR="004D7293" w:rsidRDefault="004D7293" w:rsidP="00154501">
            <w:pPr>
              <w:spacing w:after="0"/>
            </w:pPr>
          </w:p>
        </w:tc>
        <w:tc>
          <w:tcPr>
            <w:tcW w:w="236" w:type="dxa"/>
            <w:tcBorders>
              <w:top w:val="nil"/>
              <w:left w:val="nil"/>
              <w:bottom w:val="nil"/>
              <w:right w:val="nil"/>
            </w:tcBorders>
            <w:shd w:val="clear" w:color="auto" w:fill="948A54" w:themeFill="background2" w:themeFillShade="80"/>
          </w:tcPr>
          <w:p w:rsidR="004D7293" w:rsidRDefault="004D7293" w:rsidP="00154501">
            <w:pPr>
              <w:spacing w:after="0"/>
            </w:pPr>
          </w:p>
        </w:tc>
        <w:tc>
          <w:tcPr>
            <w:tcW w:w="2801" w:type="dxa"/>
            <w:tcBorders>
              <w:top w:val="nil"/>
              <w:left w:val="nil"/>
              <w:bottom w:val="nil"/>
              <w:right w:val="nil"/>
            </w:tcBorders>
          </w:tcPr>
          <w:p w:rsidR="004D7293" w:rsidRDefault="004D7293" w:rsidP="00154501">
            <w:pPr>
              <w:spacing w:after="0"/>
            </w:pPr>
            <w:r>
              <w:t>Državne akademije</w:t>
            </w:r>
          </w:p>
        </w:tc>
        <w:tc>
          <w:tcPr>
            <w:tcW w:w="236" w:type="dxa"/>
            <w:tcBorders>
              <w:top w:val="nil"/>
              <w:left w:val="nil"/>
              <w:bottom w:val="nil"/>
              <w:right w:val="nil"/>
            </w:tcBorders>
          </w:tcPr>
          <w:p w:rsidR="004D7293" w:rsidRDefault="004D7293" w:rsidP="00154501">
            <w:pPr>
              <w:spacing w:after="0"/>
            </w:pPr>
          </w:p>
        </w:tc>
        <w:tc>
          <w:tcPr>
            <w:tcW w:w="236" w:type="dxa"/>
            <w:tcBorders>
              <w:top w:val="nil"/>
              <w:left w:val="nil"/>
              <w:bottom w:val="nil"/>
              <w:right w:val="nil"/>
            </w:tcBorders>
            <w:shd w:val="clear" w:color="auto" w:fill="FABF8F" w:themeFill="accent6" w:themeFillTint="99"/>
          </w:tcPr>
          <w:p w:rsidR="004D7293" w:rsidRDefault="004D7293" w:rsidP="00154501">
            <w:pPr>
              <w:spacing w:after="0"/>
            </w:pPr>
          </w:p>
        </w:tc>
        <w:tc>
          <w:tcPr>
            <w:tcW w:w="2707" w:type="dxa"/>
            <w:tcBorders>
              <w:top w:val="nil"/>
              <w:left w:val="nil"/>
              <w:bottom w:val="nil"/>
              <w:right w:val="nil"/>
            </w:tcBorders>
          </w:tcPr>
          <w:p w:rsidR="004D7293" w:rsidRDefault="004D7293" w:rsidP="00154501">
            <w:pPr>
              <w:spacing w:after="0"/>
            </w:pPr>
            <w:r>
              <w:t>Ne posjeduju šesti stepen</w:t>
            </w:r>
          </w:p>
        </w:tc>
      </w:tr>
      <w:tr w:rsidR="004D7293" w:rsidRPr="00562E7F" w:rsidTr="004D7293">
        <w:tc>
          <w:tcPr>
            <w:tcW w:w="239" w:type="dxa"/>
            <w:tcBorders>
              <w:top w:val="nil"/>
              <w:left w:val="nil"/>
              <w:bottom w:val="nil"/>
              <w:right w:val="nil"/>
            </w:tcBorders>
          </w:tcPr>
          <w:p w:rsidR="004D7293" w:rsidRDefault="004D7293" w:rsidP="00154501">
            <w:pPr>
              <w:spacing w:after="0"/>
            </w:pPr>
          </w:p>
        </w:tc>
        <w:tc>
          <w:tcPr>
            <w:tcW w:w="236" w:type="dxa"/>
            <w:gridSpan w:val="2"/>
            <w:tcBorders>
              <w:top w:val="nil"/>
              <w:left w:val="nil"/>
              <w:bottom w:val="nil"/>
              <w:right w:val="nil"/>
            </w:tcBorders>
          </w:tcPr>
          <w:p w:rsidR="004D7293" w:rsidRDefault="004D7293" w:rsidP="00154501">
            <w:pPr>
              <w:spacing w:after="0"/>
            </w:pPr>
          </w:p>
        </w:tc>
        <w:tc>
          <w:tcPr>
            <w:tcW w:w="2820" w:type="dxa"/>
            <w:gridSpan w:val="2"/>
            <w:tcBorders>
              <w:top w:val="nil"/>
              <w:left w:val="nil"/>
              <w:bottom w:val="nil"/>
              <w:right w:val="nil"/>
            </w:tcBorders>
          </w:tcPr>
          <w:p w:rsidR="004D7293" w:rsidRDefault="004D7293" w:rsidP="00154501">
            <w:pPr>
              <w:spacing w:after="0"/>
            </w:pPr>
          </w:p>
        </w:tc>
        <w:tc>
          <w:tcPr>
            <w:tcW w:w="236" w:type="dxa"/>
            <w:tcBorders>
              <w:top w:val="nil"/>
              <w:left w:val="nil"/>
              <w:bottom w:val="nil"/>
              <w:right w:val="nil"/>
            </w:tcBorders>
          </w:tcPr>
          <w:p w:rsidR="004D7293" w:rsidRDefault="004D7293" w:rsidP="00154501">
            <w:pPr>
              <w:spacing w:after="0"/>
            </w:pPr>
          </w:p>
        </w:tc>
        <w:tc>
          <w:tcPr>
            <w:tcW w:w="236" w:type="dxa"/>
            <w:tcBorders>
              <w:top w:val="nil"/>
              <w:left w:val="nil"/>
              <w:bottom w:val="nil"/>
              <w:right w:val="nil"/>
            </w:tcBorders>
          </w:tcPr>
          <w:p w:rsidR="004D7293" w:rsidRDefault="004D7293" w:rsidP="00154501">
            <w:pPr>
              <w:spacing w:after="0"/>
            </w:pPr>
          </w:p>
        </w:tc>
        <w:tc>
          <w:tcPr>
            <w:tcW w:w="2801" w:type="dxa"/>
            <w:tcBorders>
              <w:top w:val="nil"/>
              <w:left w:val="nil"/>
              <w:bottom w:val="nil"/>
              <w:right w:val="nil"/>
            </w:tcBorders>
          </w:tcPr>
          <w:p w:rsidR="004D7293" w:rsidRDefault="004D7293" w:rsidP="00154501">
            <w:pPr>
              <w:spacing w:after="0"/>
            </w:pPr>
          </w:p>
        </w:tc>
        <w:tc>
          <w:tcPr>
            <w:tcW w:w="3179" w:type="dxa"/>
            <w:gridSpan w:val="3"/>
            <w:vMerge w:val="restart"/>
            <w:tcBorders>
              <w:top w:val="nil"/>
              <w:left w:val="nil"/>
              <w:bottom w:val="nil"/>
              <w:right w:val="nil"/>
            </w:tcBorders>
          </w:tcPr>
          <w:p w:rsidR="004D7293" w:rsidRDefault="004D7293" w:rsidP="00154501">
            <w:pPr>
              <w:spacing w:after="0"/>
              <w:rPr>
                <w:sz w:val="20"/>
                <w:szCs w:val="20"/>
              </w:rPr>
            </w:pPr>
          </w:p>
          <w:p w:rsidR="004D7293" w:rsidRDefault="004D7293" w:rsidP="00154501">
            <w:pPr>
              <w:spacing w:after="0"/>
            </w:pPr>
            <w:r w:rsidRPr="005068F8">
              <w:rPr>
                <w:sz w:val="20"/>
                <w:szCs w:val="20"/>
              </w:rPr>
              <w:t>Usklađeni odgovori su upotr</w:t>
            </w:r>
            <w:r>
              <w:rPr>
                <w:sz w:val="20"/>
                <w:szCs w:val="20"/>
              </w:rPr>
              <w:t>ij</w:t>
            </w:r>
            <w:r w:rsidRPr="005068F8">
              <w:rPr>
                <w:sz w:val="20"/>
                <w:szCs w:val="20"/>
              </w:rPr>
              <w:t>ebljeni kroz c</w:t>
            </w:r>
            <w:r>
              <w:rPr>
                <w:sz w:val="20"/>
                <w:szCs w:val="20"/>
              </w:rPr>
              <w:t>ij</w:t>
            </w:r>
            <w:r w:rsidRPr="005068F8">
              <w:rPr>
                <w:sz w:val="20"/>
                <w:szCs w:val="20"/>
              </w:rPr>
              <w:t>elu analizu konačnog izv</w:t>
            </w:r>
            <w:r>
              <w:rPr>
                <w:sz w:val="20"/>
                <w:szCs w:val="20"/>
              </w:rPr>
              <w:t>j</w:t>
            </w:r>
            <w:r w:rsidRPr="005068F8">
              <w:rPr>
                <w:sz w:val="20"/>
                <w:szCs w:val="20"/>
              </w:rPr>
              <w:t>eštaja</w:t>
            </w:r>
          </w:p>
        </w:tc>
      </w:tr>
      <w:tr w:rsidR="004D7293" w:rsidTr="004D7293">
        <w:trPr>
          <w:trHeight w:val="199"/>
        </w:trPr>
        <w:tc>
          <w:tcPr>
            <w:tcW w:w="239" w:type="dxa"/>
            <w:tcBorders>
              <w:top w:val="nil"/>
              <w:left w:val="nil"/>
              <w:bottom w:val="nil"/>
              <w:right w:val="nil"/>
            </w:tcBorders>
          </w:tcPr>
          <w:p w:rsidR="004D7293" w:rsidRDefault="004D7293" w:rsidP="00154501">
            <w:pPr>
              <w:spacing w:after="0"/>
            </w:pPr>
          </w:p>
        </w:tc>
        <w:tc>
          <w:tcPr>
            <w:tcW w:w="236" w:type="dxa"/>
            <w:gridSpan w:val="2"/>
            <w:tcBorders>
              <w:top w:val="nil"/>
              <w:left w:val="nil"/>
              <w:bottom w:val="nil"/>
              <w:right w:val="nil"/>
            </w:tcBorders>
            <w:shd w:val="clear" w:color="auto" w:fill="BFBFBF" w:themeFill="background1" w:themeFillShade="BF"/>
          </w:tcPr>
          <w:p w:rsidR="004D7293" w:rsidRDefault="004D7293" w:rsidP="00154501">
            <w:pPr>
              <w:spacing w:after="0"/>
            </w:pPr>
          </w:p>
        </w:tc>
        <w:tc>
          <w:tcPr>
            <w:tcW w:w="2820" w:type="dxa"/>
            <w:gridSpan w:val="2"/>
            <w:tcBorders>
              <w:top w:val="nil"/>
              <w:left w:val="nil"/>
              <w:bottom w:val="nil"/>
              <w:right w:val="nil"/>
            </w:tcBorders>
          </w:tcPr>
          <w:p w:rsidR="004D7293" w:rsidRDefault="004D7293" w:rsidP="00154501">
            <w:pPr>
              <w:spacing w:after="0"/>
            </w:pPr>
            <w:r>
              <w:t>Ostale državne škole</w:t>
            </w:r>
          </w:p>
        </w:tc>
        <w:tc>
          <w:tcPr>
            <w:tcW w:w="236" w:type="dxa"/>
            <w:tcBorders>
              <w:top w:val="nil"/>
              <w:left w:val="nil"/>
              <w:bottom w:val="nil"/>
              <w:right w:val="nil"/>
            </w:tcBorders>
          </w:tcPr>
          <w:p w:rsidR="004D7293" w:rsidRDefault="004D7293" w:rsidP="00154501">
            <w:pPr>
              <w:spacing w:after="0"/>
            </w:pPr>
          </w:p>
        </w:tc>
        <w:tc>
          <w:tcPr>
            <w:tcW w:w="236" w:type="dxa"/>
            <w:tcBorders>
              <w:top w:val="nil"/>
              <w:left w:val="nil"/>
              <w:bottom w:val="nil"/>
              <w:right w:val="nil"/>
            </w:tcBorders>
            <w:shd w:val="clear" w:color="auto" w:fill="BFBFBF" w:themeFill="background1" w:themeFillShade="BF"/>
          </w:tcPr>
          <w:p w:rsidR="004D7293" w:rsidRDefault="004D7293" w:rsidP="00154501">
            <w:pPr>
              <w:spacing w:after="0"/>
            </w:pPr>
          </w:p>
        </w:tc>
        <w:tc>
          <w:tcPr>
            <w:tcW w:w="2801" w:type="dxa"/>
            <w:tcBorders>
              <w:top w:val="nil"/>
              <w:left w:val="nil"/>
              <w:bottom w:val="nil"/>
              <w:right w:val="nil"/>
            </w:tcBorders>
          </w:tcPr>
          <w:p w:rsidR="004D7293" w:rsidRDefault="004D7293" w:rsidP="00154501">
            <w:pPr>
              <w:spacing w:after="0"/>
            </w:pPr>
            <w:r>
              <w:t>Ostale državne škole</w:t>
            </w:r>
          </w:p>
        </w:tc>
        <w:tc>
          <w:tcPr>
            <w:tcW w:w="3179" w:type="dxa"/>
            <w:gridSpan w:val="3"/>
            <w:vMerge/>
            <w:tcBorders>
              <w:top w:val="nil"/>
              <w:left w:val="nil"/>
              <w:bottom w:val="nil"/>
              <w:right w:val="nil"/>
            </w:tcBorders>
          </w:tcPr>
          <w:p w:rsidR="004D7293" w:rsidRDefault="004D7293" w:rsidP="00154501">
            <w:pPr>
              <w:spacing w:after="0"/>
            </w:pPr>
          </w:p>
        </w:tc>
      </w:tr>
      <w:tr w:rsidR="004D7293" w:rsidTr="004D7293">
        <w:trPr>
          <w:trHeight w:val="300"/>
        </w:trPr>
        <w:tc>
          <w:tcPr>
            <w:tcW w:w="239" w:type="dxa"/>
            <w:tcBorders>
              <w:top w:val="nil"/>
              <w:left w:val="nil"/>
              <w:bottom w:val="nil"/>
              <w:right w:val="nil"/>
            </w:tcBorders>
          </w:tcPr>
          <w:p w:rsidR="004D7293" w:rsidRDefault="004D7293" w:rsidP="00154501">
            <w:pPr>
              <w:spacing w:after="0"/>
            </w:pPr>
          </w:p>
        </w:tc>
        <w:tc>
          <w:tcPr>
            <w:tcW w:w="236" w:type="dxa"/>
            <w:gridSpan w:val="2"/>
            <w:tcBorders>
              <w:top w:val="nil"/>
              <w:left w:val="nil"/>
              <w:bottom w:val="nil"/>
              <w:right w:val="nil"/>
            </w:tcBorders>
            <w:shd w:val="clear" w:color="auto" w:fill="FFFFFF" w:themeFill="background1"/>
          </w:tcPr>
          <w:p w:rsidR="004D7293" w:rsidRDefault="004D7293" w:rsidP="00154501">
            <w:pPr>
              <w:spacing w:after="0"/>
            </w:pPr>
          </w:p>
        </w:tc>
        <w:tc>
          <w:tcPr>
            <w:tcW w:w="2820" w:type="dxa"/>
            <w:gridSpan w:val="2"/>
            <w:tcBorders>
              <w:top w:val="nil"/>
              <w:left w:val="nil"/>
              <w:bottom w:val="nil"/>
              <w:right w:val="nil"/>
            </w:tcBorders>
          </w:tcPr>
          <w:p w:rsidR="004D7293" w:rsidRDefault="004D7293" w:rsidP="00154501">
            <w:pPr>
              <w:spacing w:after="0"/>
            </w:pPr>
          </w:p>
        </w:tc>
        <w:tc>
          <w:tcPr>
            <w:tcW w:w="236" w:type="dxa"/>
            <w:tcBorders>
              <w:top w:val="nil"/>
              <w:left w:val="nil"/>
              <w:bottom w:val="nil"/>
              <w:right w:val="nil"/>
            </w:tcBorders>
          </w:tcPr>
          <w:p w:rsidR="004D7293" w:rsidRDefault="004D7293" w:rsidP="00154501">
            <w:pPr>
              <w:spacing w:after="0"/>
            </w:pPr>
          </w:p>
        </w:tc>
        <w:tc>
          <w:tcPr>
            <w:tcW w:w="236" w:type="dxa"/>
            <w:tcBorders>
              <w:top w:val="nil"/>
              <w:left w:val="nil"/>
              <w:bottom w:val="nil"/>
              <w:right w:val="nil"/>
            </w:tcBorders>
            <w:shd w:val="clear" w:color="auto" w:fill="FFFFFF" w:themeFill="background1"/>
          </w:tcPr>
          <w:p w:rsidR="004D7293" w:rsidRDefault="004D7293" w:rsidP="00154501">
            <w:pPr>
              <w:spacing w:after="0"/>
            </w:pPr>
          </w:p>
        </w:tc>
        <w:tc>
          <w:tcPr>
            <w:tcW w:w="2801" w:type="dxa"/>
            <w:tcBorders>
              <w:top w:val="nil"/>
              <w:left w:val="nil"/>
              <w:bottom w:val="nil"/>
              <w:right w:val="nil"/>
            </w:tcBorders>
          </w:tcPr>
          <w:p w:rsidR="004D7293" w:rsidRDefault="004D7293" w:rsidP="00154501">
            <w:pPr>
              <w:spacing w:after="0"/>
            </w:pPr>
          </w:p>
        </w:tc>
        <w:tc>
          <w:tcPr>
            <w:tcW w:w="3179" w:type="dxa"/>
            <w:gridSpan w:val="3"/>
            <w:vMerge/>
            <w:tcBorders>
              <w:top w:val="nil"/>
              <w:left w:val="nil"/>
              <w:bottom w:val="nil"/>
              <w:right w:val="nil"/>
            </w:tcBorders>
          </w:tcPr>
          <w:p w:rsidR="004D7293" w:rsidRDefault="004D7293" w:rsidP="00154501">
            <w:pPr>
              <w:spacing w:after="0"/>
            </w:pPr>
          </w:p>
        </w:tc>
      </w:tr>
    </w:tbl>
    <w:p w:rsidR="004D7293" w:rsidRDefault="004D7293" w:rsidP="00154501">
      <w:pPr>
        <w:tabs>
          <w:tab w:val="left" w:pos="6900"/>
        </w:tabs>
        <w:spacing w:after="0"/>
      </w:pPr>
      <w:r>
        <w:tab/>
      </w:r>
    </w:p>
    <w:p w:rsidR="004D7293" w:rsidRDefault="004D7293" w:rsidP="00154501">
      <w:pPr>
        <w:spacing w:after="0"/>
      </w:pPr>
    </w:p>
    <w:p w:rsidR="004D7293" w:rsidRPr="005336A4" w:rsidRDefault="004D7293" w:rsidP="00E31E25">
      <w:pPr>
        <w:spacing w:after="120"/>
        <w:jc w:val="both"/>
      </w:pPr>
      <w:r w:rsidRPr="005336A4">
        <w:t xml:space="preserve">4.2 </w:t>
      </w:r>
      <w:r>
        <w:t>KRATAK</w:t>
      </w:r>
      <w:r w:rsidRPr="005336A4">
        <w:t xml:space="preserve"> PREGLED </w:t>
      </w:r>
      <w:r>
        <w:t>KARIJERNOG VOĐENJA</w:t>
      </w:r>
      <w:r w:rsidRPr="005336A4">
        <w:t xml:space="preserve"> ISPITANIH ŠKOLA</w:t>
      </w:r>
    </w:p>
    <w:p w:rsidR="004D7293" w:rsidRPr="004D7293" w:rsidRDefault="004D7293" w:rsidP="00E31E25">
      <w:pPr>
        <w:spacing w:after="120"/>
        <w:jc w:val="both"/>
        <w:rPr>
          <w:vertAlign w:val="superscript"/>
        </w:rPr>
      </w:pPr>
      <w:r w:rsidRPr="00C5739C">
        <w:t>Pr</w:t>
      </w:r>
      <w:r>
        <w:t>ij</w:t>
      </w:r>
      <w:r w:rsidRPr="00C5739C">
        <w:t xml:space="preserve">e nego </w:t>
      </w:r>
      <w:r>
        <w:t xml:space="preserve">što smo </w:t>
      </w:r>
      <w:r w:rsidRPr="00C5739C">
        <w:t>napravi</w:t>
      </w:r>
      <w:r>
        <w:t>li</w:t>
      </w:r>
      <w:r w:rsidRPr="00C5739C">
        <w:t xml:space="preserve"> poređenje sa parametrima, postavili smo neka opšta pitanja da saznamo kako škola </w:t>
      </w:r>
      <w:r>
        <w:t>gleda na karijerno vođenje</w:t>
      </w:r>
      <w:r w:rsidRPr="00C5739C">
        <w:t>.</w:t>
      </w:r>
      <w:r w:rsidRPr="00C5739C">
        <w:rPr>
          <w:vertAlign w:val="superscript"/>
        </w:rPr>
        <w:t>37</w:t>
      </w:r>
    </w:p>
    <w:p w:rsidR="004D7293" w:rsidRDefault="004D7293" w:rsidP="00E31E25">
      <w:pPr>
        <w:spacing w:after="0"/>
        <w:jc w:val="both"/>
        <w:rPr>
          <w:b/>
        </w:rPr>
      </w:pPr>
      <w:r w:rsidRPr="00667635">
        <w:rPr>
          <w:b/>
        </w:rPr>
        <w:t>Zakonska obaveza</w:t>
      </w:r>
    </w:p>
    <w:p w:rsidR="004D7293" w:rsidRPr="004D7293" w:rsidRDefault="004D7293" w:rsidP="00E31E25">
      <w:pPr>
        <w:spacing w:after="0"/>
        <w:jc w:val="both"/>
        <w:rPr>
          <w:b/>
        </w:rPr>
      </w:pPr>
      <w:r>
        <w:t xml:space="preserve">Pitali smo ispitanike </w:t>
      </w:r>
      <w:r w:rsidRPr="00C5739C">
        <w:t>da li su sv</w:t>
      </w:r>
      <w:r>
        <w:t>j</w:t>
      </w:r>
      <w:r w:rsidRPr="00C5739C">
        <w:t>esni zakonske obaveze da obezb</w:t>
      </w:r>
      <w:r>
        <w:t>ijede nezavisno</w:t>
      </w:r>
      <w:r w:rsidRPr="00C5739C">
        <w:t xml:space="preserve"> i objektivn</w:t>
      </w:r>
      <w:r>
        <w:t>o</w:t>
      </w:r>
      <w:r w:rsidRPr="00C5739C">
        <w:t xml:space="preserve"> </w:t>
      </w:r>
      <w:r>
        <w:t>karijerno vođenje</w:t>
      </w:r>
      <w:r w:rsidRPr="00C5739C">
        <w:t>:</w:t>
      </w:r>
    </w:p>
    <w:p w:rsidR="004D7293" w:rsidRPr="00C5739C" w:rsidRDefault="004D7293" w:rsidP="00E31E25">
      <w:pPr>
        <w:spacing w:after="0"/>
        <w:jc w:val="both"/>
      </w:pPr>
      <w:r>
        <w:t>___________________________</w:t>
      </w:r>
      <w:r w:rsidR="00D571E4">
        <w:t>___</w:t>
      </w:r>
    </w:p>
    <w:p w:rsidR="004D7293" w:rsidRPr="00994C95" w:rsidRDefault="004D7293" w:rsidP="00E31E25">
      <w:pPr>
        <w:spacing w:after="0"/>
        <w:jc w:val="both"/>
        <w:rPr>
          <w:sz w:val="24"/>
          <w:szCs w:val="24"/>
        </w:rPr>
      </w:pPr>
      <w:r w:rsidRPr="00994C95">
        <w:rPr>
          <w:sz w:val="24"/>
          <w:szCs w:val="24"/>
        </w:rPr>
        <w:t xml:space="preserve">85% </w:t>
      </w:r>
      <w:r w:rsidRPr="00994C95">
        <w:t>je bilo svjesno</w:t>
      </w:r>
    </w:p>
    <w:p w:rsidR="004D7293" w:rsidRPr="00994C95" w:rsidRDefault="004D7293" w:rsidP="00E31E25">
      <w:pPr>
        <w:spacing w:after="0"/>
        <w:jc w:val="both"/>
        <w:rPr>
          <w:sz w:val="24"/>
          <w:szCs w:val="24"/>
        </w:rPr>
      </w:pPr>
      <w:r w:rsidRPr="00994C95">
        <w:rPr>
          <w:sz w:val="24"/>
          <w:szCs w:val="24"/>
        </w:rPr>
        <w:t>____________________________</w:t>
      </w:r>
    </w:p>
    <w:p w:rsidR="004D7293" w:rsidRPr="00994C95" w:rsidRDefault="004D7293" w:rsidP="00E31E25">
      <w:pPr>
        <w:spacing w:after="0"/>
        <w:jc w:val="both"/>
        <w:rPr>
          <w:sz w:val="24"/>
          <w:szCs w:val="24"/>
        </w:rPr>
      </w:pPr>
      <w:r w:rsidRPr="00994C95">
        <w:rPr>
          <w:sz w:val="24"/>
          <w:szCs w:val="24"/>
        </w:rPr>
        <w:t xml:space="preserve">84% </w:t>
      </w:r>
      <w:r w:rsidRPr="00994C95">
        <w:t>je reklo da su ga obezbijedili</w:t>
      </w:r>
    </w:p>
    <w:p w:rsidR="004D7293" w:rsidRPr="004D7293" w:rsidRDefault="004D7293" w:rsidP="00E31E25">
      <w:pPr>
        <w:spacing w:after="120"/>
        <w:jc w:val="both"/>
        <w:rPr>
          <w:sz w:val="24"/>
          <w:szCs w:val="24"/>
        </w:rPr>
      </w:pPr>
      <w:r w:rsidRPr="00994C95">
        <w:rPr>
          <w:sz w:val="24"/>
          <w:szCs w:val="24"/>
        </w:rPr>
        <w:t>____________________________</w:t>
      </w:r>
    </w:p>
    <w:p w:rsidR="004D7293" w:rsidRPr="00667635" w:rsidRDefault="004D7293" w:rsidP="00E31E25">
      <w:pPr>
        <w:spacing w:after="0"/>
        <w:jc w:val="both"/>
        <w:rPr>
          <w:b/>
        </w:rPr>
      </w:pPr>
      <w:r w:rsidRPr="00667635">
        <w:rPr>
          <w:b/>
        </w:rPr>
        <w:t xml:space="preserve">Važnost </w:t>
      </w:r>
      <w:r>
        <w:rPr>
          <w:b/>
        </w:rPr>
        <w:t>karijernih programa</w:t>
      </w:r>
      <w:r w:rsidRPr="00667635">
        <w:rPr>
          <w:b/>
        </w:rPr>
        <w:t xml:space="preserve"> za </w:t>
      </w:r>
      <w:r>
        <w:rPr>
          <w:b/>
        </w:rPr>
        <w:t>kulturu škole</w:t>
      </w:r>
    </w:p>
    <w:p w:rsidR="004D7293" w:rsidRDefault="004D7293" w:rsidP="00E31E25">
      <w:pPr>
        <w:spacing w:after="0"/>
        <w:jc w:val="both"/>
      </w:pPr>
      <w:r>
        <w:t>Pitali smo š</w:t>
      </w:r>
      <w:r w:rsidRPr="00C5739C">
        <w:t>kolske uprave da proc</w:t>
      </w:r>
      <w:r>
        <w:t>ij</w:t>
      </w:r>
      <w:r w:rsidRPr="00C5739C">
        <w:t xml:space="preserve">ene važnost </w:t>
      </w:r>
      <w:r>
        <w:t>svojih karijernih</w:t>
      </w:r>
      <w:r w:rsidRPr="00C5739C">
        <w:t xml:space="preserve"> programa za etos i kulturu škole:</w:t>
      </w:r>
    </w:p>
    <w:p w:rsidR="004D7293" w:rsidRPr="00C5739C" w:rsidRDefault="004D7293" w:rsidP="00E31E25">
      <w:pPr>
        <w:spacing w:after="0"/>
        <w:jc w:val="both"/>
      </w:pPr>
      <w:r>
        <w:t>____________________________</w:t>
      </w:r>
    </w:p>
    <w:p w:rsidR="004D7293" w:rsidRPr="00994C95" w:rsidRDefault="004D7293" w:rsidP="00E31E25">
      <w:pPr>
        <w:spacing w:after="0"/>
        <w:jc w:val="both"/>
        <w:rPr>
          <w:sz w:val="24"/>
          <w:szCs w:val="24"/>
        </w:rPr>
      </w:pPr>
      <w:r w:rsidRPr="00994C95">
        <w:rPr>
          <w:sz w:val="24"/>
          <w:szCs w:val="24"/>
        </w:rPr>
        <w:t xml:space="preserve">89% </w:t>
      </w:r>
      <w:r w:rsidRPr="00994C95">
        <w:t>je smatralo da su njihovi karijerni programi veoma ili dovoljno važni</w:t>
      </w:r>
    </w:p>
    <w:p w:rsidR="004D7293" w:rsidRPr="00994C95" w:rsidRDefault="004D7293" w:rsidP="00E31E25">
      <w:pPr>
        <w:spacing w:after="0"/>
        <w:jc w:val="both"/>
        <w:rPr>
          <w:sz w:val="24"/>
          <w:szCs w:val="24"/>
        </w:rPr>
      </w:pPr>
      <w:r w:rsidRPr="00994C95">
        <w:rPr>
          <w:sz w:val="24"/>
          <w:szCs w:val="24"/>
        </w:rPr>
        <w:t>____________________________</w:t>
      </w:r>
    </w:p>
    <w:p w:rsidR="004D7293" w:rsidRPr="00994C95" w:rsidRDefault="004D7293" w:rsidP="00E31E25">
      <w:pPr>
        <w:spacing w:after="120"/>
        <w:jc w:val="both"/>
        <w:rPr>
          <w:sz w:val="24"/>
          <w:szCs w:val="24"/>
        </w:rPr>
      </w:pPr>
      <w:r w:rsidRPr="00994C95">
        <w:rPr>
          <w:sz w:val="24"/>
          <w:szCs w:val="24"/>
        </w:rPr>
        <w:t xml:space="preserve">88% </w:t>
      </w:r>
      <w:r w:rsidRPr="00994C95">
        <w:t>nije želj</w:t>
      </w:r>
      <w:r>
        <w:t>elo da izgubi nijednu</w:t>
      </w:r>
      <w:r w:rsidRPr="00994C95">
        <w:t xml:space="preserve"> od trenutnih </w:t>
      </w:r>
      <w:r>
        <w:t>odredbi u programu</w:t>
      </w:r>
      <w:r w:rsidRPr="00994C95">
        <w:t>, već su željeli da ih prošire i povećaju</w:t>
      </w:r>
      <w:r w:rsidRPr="00994C95">
        <w:rPr>
          <w:sz w:val="24"/>
          <w:szCs w:val="24"/>
        </w:rPr>
        <w:br/>
        <w:t>____________________________</w:t>
      </w:r>
    </w:p>
    <w:p w:rsidR="004D7293" w:rsidRPr="00F20D63" w:rsidRDefault="004D7293" w:rsidP="00E31E25">
      <w:pPr>
        <w:spacing w:after="0"/>
        <w:jc w:val="both"/>
        <w:rPr>
          <w:b/>
        </w:rPr>
      </w:pPr>
      <w:r w:rsidRPr="00F20D63">
        <w:rPr>
          <w:b/>
        </w:rPr>
        <w:t xml:space="preserve">Važnost karijernih aktivnosti </w:t>
      </w:r>
    </w:p>
    <w:p w:rsidR="004D7293" w:rsidRDefault="004D7293" w:rsidP="00E31E25">
      <w:pPr>
        <w:spacing w:after="0"/>
        <w:jc w:val="both"/>
      </w:pPr>
      <w:r>
        <w:t xml:space="preserve">Kad smo ih pitali </w:t>
      </w:r>
      <w:r w:rsidRPr="00C5739C">
        <w:t xml:space="preserve">koje su od ponuđenih aktivnosti najvažnije, najčešći odgovori su se odnosili na </w:t>
      </w:r>
      <w:r>
        <w:t>odredbe</w:t>
      </w:r>
      <w:r w:rsidRPr="00C5739C">
        <w:t>:</w:t>
      </w:r>
    </w:p>
    <w:p w:rsidR="004D7293" w:rsidRPr="00C5739C" w:rsidRDefault="004D7293" w:rsidP="00E31E25">
      <w:pPr>
        <w:spacing w:after="0"/>
        <w:jc w:val="both"/>
      </w:pPr>
      <w:r>
        <w:t>____________________________</w:t>
      </w:r>
    </w:p>
    <w:p w:rsidR="004D7293" w:rsidRPr="00994C95" w:rsidRDefault="004D7293" w:rsidP="00E31E25">
      <w:pPr>
        <w:spacing w:after="0"/>
        <w:jc w:val="both"/>
        <w:rPr>
          <w:sz w:val="24"/>
          <w:szCs w:val="24"/>
        </w:rPr>
      </w:pPr>
      <w:r w:rsidRPr="00994C95">
        <w:rPr>
          <w:sz w:val="24"/>
          <w:szCs w:val="24"/>
        </w:rPr>
        <w:t xml:space="preserve">43% </w:t>
      </w:r>
      <w:r>
        <w:rPr>
          <w:sz w:val="24"/>
          <w:szCs w:val="24"/>
        </w:rPr>
        <w:t>„</w:t>
      </w:r>
      <w:r>
        <w:t>jedan na jedan“</w:t>
      </w:r>
      <w:r w:rsidRPr="00994C95">
        <w:t xml:space="preserve"> razgovor o </w:t>
      </w:r>
      <w:r>
        <w:t>profesionalnoj orjentaciji</w:t>
      </w:r>
    </w:p>
    <w:p w:rsidR="004D7293" w:rsidRPr="00994C95" w:rsidRDefault="004D7293" w:rsidP="00E31E25">
      <w:pPr>
        <w:spacing w:after="0"/>
        <w:jc w:val="both"/>
        <w:rPr>
          <w:sz w:val="24"/>
          <w:szCs w:val="24"/>
        </w:rPr>
      </w:pPr>
      <w:r w:rsidRPr="00994C95">
        <w:rPr>
          <w:sz w:val="24"/>
          <w:szCs w:val="24"/>
        </w:rPr>
        <w:t>____________________________</w:t>
      </w:r>
    </w:p>
    <w:p w:rsidR="004D7293" w:rsidRPr="00994C95" w:rsidRDefault="004D7293" w:rsidP="00E31E25">
      <w:pPr>
        <w:spacing w:after="0"/>
        <w:jc w:val="both"/>
        <w:rPr>
          <w:sz w:val="24"/>
          <w:szCs w:val="24"/>
        </w:rPr>
      </w:pPr>
      <w:r w:rsidRPr="00994C95">
        <w:rPr>
          <w:sz w:val="24"/>
          <w:szCs w:val="24"/>
        </w:rPr>
        <w:t xml:space="preserve">30% </w:t>
      </w:r>
      <w:r w:rsidRPr="00994C95">
        <w:t>radno iskustvo</w:t>
      </w:r>
    </w:p>
    <w:p w:rsidR="004D7293" w:rsidRPr="00994C95" w:rsidRDefault="004D7293" w:rsidP="00E31E25">
      <w:pPr>
        <w:spacing w:after="0"/>
        <w:jc w:val="both"/>
        <w:rPr>
          <w:sz w:val="24"/>
          <w:szCs w:val="24"/>
        </w:rPr>
      </w:pPr>
      <w:r w:rsidRPr="00994C95">
        <w:rPr>
          <w:sz w:val="24"/>
          <w:szCs w:val="24"/>
        </w:rPr>
        <w:t>____________________________</w:t>
      </w:r>
    </w:p>
    <w:p w:rsidR="004D7293" w:rsidRPr="00994C95" w:rsidRDefault="004D7293" w:rsidP="00E31E25">
      <w:pPr>
        <w:spacing w:after="0"/>
        <w:jc w:val="both"/>
        <w:rPr>
          <w:sz w:val="24"/>
          <w:szCs w:val="24"/>
        </w:rPr>
      </w:pPr>
      <w:r w:rsidRPr="00994C95">
        <w:rPr>
          <w:sz w:val="24"/>
          <w:szCs w:val="24"/>
        </w:rPr>
        <w:t xml:space="preserve">27% </w:t>
      </w:r>
      <w:r w:rsidRPr="00994C95">
        <w:t>sajmovi zapošljavanja</w:t>
      </w:r>
    </w:p>
    <w:p w:rsidR="004D7293" w:rsidRDefault="004D7293" w:rsidP="00E31E25">
      <w:pPr>
        <w:spacing w:after="0"/>
        <w:jc w:val="both"/>
        <w:rPr>
          <w:sz w:val="24"/>
          <w:szCs w:val="24"/>
        </w:rPr>
      </w:pPr>
      <w:r w:rsidRPr="00994C95">
        <w:rPr>
          <w:sz w:val="24"/>
          <w:szCs w:val="24"/>
        </w:rPr>
        <w:t>____________________________</w:t>
      </w:r>
    </w:p>
    <w:p w:rsidR="00D571E4" w:rsidRDefault="00D571E4" w:rsidP="00E31E25">
      <w:pPr>
        <w:spacing w:after="120"/>
        <w:jc w:val="both"/>
        <w:rPr>
          <w:sz w:val="24"/>
          <w:szCs w:val="24"/>
        </w:rPr>
      </w:pPr>
      <w:r>
        <w:rPr>
          <w:sz w:val="24"/>
          <w:szCs w:val="24"/>
        </w:rPr>
        <w:t>22% profesionalno obrazovanje u okviru predmeta PSHE</w:t>
      </w:r>
      <w:r w:rsidRPr="00D571E4">
        <w:rPr>
          <w:rStyle w:val="FootnoteReference"/>
          <w:sz w:val="24"/>
          <w:szCs w:val="24"/>
        </w:rPr>
        <w:footnoteReference w:customMarkFollows="1" w:id="9"/>
        <w:sym w:font="Symbol" w:char="F02A"/>
      </w:r>
    </w:p>
    <w:p w:rsidR="004D7293" w:rsidRDefault="004D7293" w:rsidP="00E31E25">
      <w:pPr>
        <w:spacing w:after="120"/>
        <w:jc w:val="both"/>
      </w:pPr>
      <w:r w:rsidRPr="00C5739C">
        <w:lastRenderedPageBreak/>
        <w:t xml:space="preserve">Prema </w:t>
      </w:r>
      <w:r>
        <w:t>rezultatima</w:t>
      </w:r>
      <w:r w:rsidRPr="00C5739C">
        <w:t xml:space="preserve"> istraživanja</w:t>
      </w:r>
      <w:r>
        <w:t>,</w:t>
      </w:r>
      <w:r w:rsidRPr="00C5739C">
        <w:t xml:space="preserve"> škole uočavaju važnost </w:t>
      </w:r>
      <w:r>
        <w:t>karijernog vođenja</w:t>
      </w:r>
      <w:r w:rsidRPr="00C5739C">
        <w:t xml:space="preserve"> za svoje učenike i prepoznaju vr</w:t>
      </w:r>
      <w:r>
        <w:t>ij</w:t>
      </w:r>
      <w:r w:rsidRPr="00C5739C">
        <w:t>ednost obezb</w:t>
      </w:r>
      <w:r>
        <w:t>j</w:t>
      </w:r>
      <w:r w:rsidRPr="00C5739C">
        <w:t>eđivanja različiti</w:t>
      </w:r>
      <w:r>
        <w:t>h vidova aktivnosti. Ali šta one</w:t>
      </w:r>
      <w:r w:rsidRPr="00C5739C">
        <w:t xml:space="preserve"> trenutno nude učenicima?</w:t>
      </w:r>
    </w:p>
    <w:p w:rsidR="004D7293" w:rsidRPr="00A25034" w:rsidRDefault="004D7293" w:rsidP="00E31E25">
      <w:pPr>
        <w:spacing w:after="120"/>
        <w:jc w:val="both"/>
      </w:pPr>
      <w:r w:rsidRPr="00A25034">
        <w:t>4.3 POREĐENJE SA PARAMETRIMA</w:t>
      </w:r>
    </w:p>
    <w:p w:rsidR="004D7293" w:rsidRPr="00C5739C" w:rsidRDefault="004D7293" w:rsidP="00E31E25">
      <w:pPr>
        <w:spacing w:after="120"/>
        <w:jc w:val="both"/>
      </w:pPr>
      <w:r w:rsidRPr="00C5739C">
        <w:t xml:space="preserve">Rezultati iz tabele 3 </w:t>
      </w:r>
      <w:r w:rsidRPr="007D570E">
        <w:t xml:space="preserve">u glavnim crtama </w:t>
      </w:r>
      <w:r>
        <w:t xml:space="preserve">naglašavaju </w:t>
      </w:r>
      <w:r w:rsidRPr="007D570E">
        <w:t>koliko je</w:t>
      </w:r>
      <w:r w:rsidRPr="00C5739C">
        <w:t xml:space="preserve"> škola ispunilo uslove svakog parametra. Paramet</w:t>
      </w:r>
      <w:r>
        <w:t>ri obuhvataju nekoliko komponen</w:t>
      </w:r>
      <w:r w:rsidRPr="00C5739C">
        <w:t>t</w:t>
      </w:r>
      <w:r>
        <w:t>i</w:t>
      </w:r>
      <w:r w:rsidRPr="00C5739C">
        <w:t xml:space="preserve">. Na primer, prvi navodi da svaka škola treba da ima </w:t>
      </w:r>
      <w:r>
        <w:t xml:space="preserve">izgrađen </w:t>
      </w:r>
      <w:r w:rsidRPr="00C5739C">
        <w:t xml:space="preserve">program </w:t>
      </w:r>
      <w:r>
        <w:t xml:space="preserve">karijernog vođenja </w:t>
      </w:r>
      <w:r w:rsidRPr="00C5739C">
        <w:t xml:space="preserve">koji ima </w:t>
      </w:r>
      <w:r>
        <w:t>eksplicitnu</w:t>
      </w:r>
      <w:r w:rsidRPr="00C5739C">
        <w:t xml:space="preserve"> </w:t>
      </w:r>
      <w:r>
        <w:t>podršku</w:t>
      </w:r>
      <w:r w:rsidRPr="00C5739C">
        <w:t xml:space="preserve"> </w:t>
      </w:r>
      <w:r>
        <w:t>Uprave škole kao i odgovarajuće obučeno</w:t>
      </w:r>
      <w:r w:rsidRPr="00C5739C">
        <w:t xml:space="preserve"> </w:t>
      </w:r>
      <w:r>
        <w:t>lice odgovorno za njegovo sprovođenje</w:t>
      </w:r>
      <w:r w:rsidRPr="00C5739C">
        <w:t xml:space="preserve">. Tako su tu tri uslova koje škola treba da ispuni da bi se reklo da je </w:t>
      </w:r>
      <w:r>
        <w:t>ispunila parametar; i</w:t>
      </w:r>
      <w:r w:rsidRPr="00C5739C">
        <w:t>straživanje je postavilo pitanj</w:t>
      </w:r>
      <w:r>
        <w:t>a o svim tim uslovima. Dobijeni r</w:t>
      </w:r>
      <w:r w:rsidRPr="00C5739C">
        <w:t xml:space="preserve">ezultati </w:t>
      </w:r>
      <w:r>
        <w:t>o svakom</w:t>
      </w:r>
      <w:r w:rsidRPr="00C5739C">
        <w:t xml:space="preserve"> </w:t>
      </w:r>
      <w:r>
        <w:t>pitanju</w:t>
      </w:r>
      <w:r w:rsidRPr="00C5739C">
        <w:t xml:space="preserve"> nalaze se u </w:t>
      </w:r>
      <w:r>
        <w:t>Prilogu</w:t>
      </w:r>
      <w:r w:rsidRPr="00C5739C">
        <w:t xml:space="preserve"> 5.</w:t>
      </w:r>
    </w:p>
    <w:p w:rsidR="004D7293" w:rsidRPr="00C5739C" w:rsidRDefault="004D7293" w:rsidP="00E31E25">
      <w:pPr>
        <w:spacing w:after="120"/>
        <w:jc w:val="both"/>
        <w:rPr>
          <w:rFonts w:cstheme="minorHAnsi"/>
        </w:rPr>
      </w:pPr>
      <w:r>
        <w:t>Procenti u T</w:t>
      </w:r>
      <w:r w:rsidRPr="00C5739C">
        <w:t xml:space="preserve">abeli 3 </w:t>
      </w:r>
      <w:r>
        <w:t>izražavaju</w:t>
      </w:r>
      <w:r w:rsidRPr="00C5739C">
        <w:t xml:space="preserve"> afir</w:t>
      </w:r>
      <w:r>
        <w:t>mativne odgovore (tamo gdje je u parametrima  navedeno</w:t>
      </w:r>
      <w:r w:rsidRPr="00C5739C">
        <w:t xml:space="preserve"> </w:t>
      </w:r>
      <w:r>
        <w:rPr>
          <w:rFonts w:cstheme="minorHAnsi"/>
        </w:rPr>
        <w:t>„svi učenici“,</w:t>
      </w:r>
      <w:r w:rsidRPr="00C5739C">
        <w:rPr>
          <w:rFonts w:cstheme="minorHAnsi"/>
        </w:rPr>
        <w:t xml:space="preserve"> </w:t>
      </w:r>
      <w:r w:rsidRPr="00314124">
        <w:rPr>
          <w:rFonts w:cstheme="minorHAnsi"/>
        </w:rPr>
        <w:t>mi smo bil</w:t>
      </w:r>
      <w:r>
        <w:rPr>
          <w:rFonts w:cstheme="minorHAnsi"/>
        </w:rPr>
        <w:t xml:space="preserve">i pragmatičniji, pa nijesmo očekivali da to bude 100%, </w:t>
      </w:r>
      <w:r w:rsidRPr="00314124">
        <w:rPr>
          <w:rFonts w:cstheme="minorHAnsi"/>
        </w:rPr>
        <w:t>nego smo računali između 91% i 100% učenika</w:t>
      </w:r>
      <w:r w:rsidRPr="00C5739C">
        <w:rPr>
          <w:rFonts w:cstheme="minorHAnsi"/>
        </w:rPr>
        <w:t>). Međutim, značajna manjina is</w:t>
      </w:r>
      <w:r>
        <w:rPr>
          <w:rFonts w:cstheme="minorHAnsi"/>
        </w:rPr>
        <w:t>pitanika izjavila je da ne zna</w:t>
      </w:r>
      <w:r w:rsidRPr="00C5739C">
        <w:rPr>
          <w:rFonts w:cstheme="minorHAnsi"/>
        </w:rPr>
        <w:t xml:space="preserve"> odgovore na neka pitanja. Na primer, 22% nije znalo da li su svake godine, od 11</w:t>
      </w:r>
      <w:r>
        <w:rPr>
          <w:rFonts w:cstheme="minorHAnsi"/>
        </w:rPr>
        <w:t>.</w:t>
      </w:r>
      <w:r w:rsidRPr="00C5739C">
        <w:rPr>
          <w:rFonts w:cstheme="minorHAnsi"/>
        </w:rPr>
        <w:t xml:space="preserve"> godine, učenici učestvovali u </w:t>
      </w:r>
      <w:r>
        <w:rPr>
          <w:rFonts w:cstheme="minorHAnsi"/>
        </w:rPr>
        <w:t>bar</w:t>
      </w:r>
      <w:r w:rsidRPr="00C5739C">
        <w:rPr>
          <w:rFonts w:cstheme="minorHAnsi"/>
        </w:rPr>
        <w:t xml:space="preserve"> jednom značajnom susretu sa poslodavcem, a 42% nije moglo da kaže da li</w:t>
      </w:r>
      <w:r>
        <w:rPr>
          <w:rFonts w:cstheme="minorHAnsi"/>
        </w:rPr>
        <w:t xml:space="preserve"> su učenici imali prilike da se upoznaju sa  profesijama koje im nudi izučavanje</w:t>
      </w:r>
      <w:r w:rsidRPr="00C5739C">
        <w:rPr>
          <w:rFonts w:cstheme="minorHAnsi"/>
        </w:rPr>
        <w:t xml:space="preserve"> </w:t>
      </w:r>
      <w:r w:rsidRPr="003D618B">
        <w:rPr>
          <w:rFonts w:cstheme="minorHAnsi"/>
        </w:rPr>
        <w:t>STEM</w:t>
      </w:r>
      <w:r w:rsidRPr="00C5739C">
        <w:rPr>
          <w:rFonts w:cstheme="minorHAnsi"/>
        </w:rPr>
        <w:t xml:space="preserve"> </w:t>
      </w:r>
      <w:r>
        <w:rPr>
          <w:rFonts w:cstheme="minorHAnsi"/>
        </w:rPr>
        <w:t>predmeta</w:t>
      </w:r>
      <w:r w:rsidRPr="00C5739C">
        <w:rPr>
          <w:rFonts w:cstheme="minorHAnsi"/>
        </w:rPr>
        <w:t>. To nije iznenađujuće i odražava nalaze prethodnog istraživanja.</w:t>
      </w:r>
      <w:r w:rsidRPr="00C5739C">
        <w:rPr>
          <w:rFonts w:cstheme="minorHAnsi"/>
          <w:vertAlign w:val="superscript"/>
        </w:rPr>
        <w:t>38</w:t>
      </w:r>
      <w:r w:rsidRPr="00C5739C">
        <w:rPr>
          <w:rFonts w:cstheme="minorHAnsi"/>
        </w:rPr>
        <w:t xml:space="preserve"> </w:t>
      </w:r>
      <w:r w:rsidRPr="00C5739C">
        <w:rPr>
          <w:rFonts w:cstheme="minorHAnsi"/>
          <w:vertAlign w:val="superscript"/>
        </w:rPr>
        <w:t xml:space="preserve"> </w:t>
      </w:r>
      <w:r w:rsidRPr="00C5739C">
        <w:rPr>
          <w:rFonts w:cstheme="minorHAnsi"/>
        </w:rPr>
        <w:t xml:space="preserve">To ukazuje da neke školske uprave ne znaju </w:t>
      </w:r>
      <w:r>
        <w:rPr>
          <w:rFonts w:cstheme="minorHAnsi"/>
        </w:rPr>
        <w:t>pojedinosti odredbi svojih</w:t>
      </w:r>
      <w:r w:rsidRPr="00C5739C">
        <w:rPr>
          <w:rFonts w:cstheme="minorHAnsi"/>
        </w:rPr>
        <w:t xml:space="preserve"> </w:t>
      </w:r>
      <w:r>
        <w:rPr>
          <w:rFonts w:cstheme="minorHAnsi"/>
        </w:rPr>
        <w:t>programa karijernog vođenja.</w:t>
      </w:r>
    </w:p>
    <w:p w:rsidR="004D7293" w:rsidRPr="00A25034" w:rsidRDefault="004D7293" w:rsidP="00E31E25">
      <w:pPr>
        <w:spacing w:after="120"/>
        <w:jc w:val="both"/>
        <w:rPr>
          <w:rFonts w:cstheme="minorHAnsi"/>
        </w:rPr>
      </w:pPr>
      <w:r w:rsidRPr="00A25034">
        <w:rPr>
          <w:rFonts w:cstheme="minorHAnsi"/>
        </w:rPr>
        <w:t xml:space="preserve">4.4 KOLIKI JE OBIM ŠKOLA KOJE </w:t>
      </w:r>
      <w:r>
        <w:rPr>
          <w:rFonts w:cstheme="minorHAnsi"/>
        </w:rPr>
        <w:t>ISPUNJAVAJU</w:t>
      </w:r>
      <w:r w:rsidRPr="00A25034">
        <w:rPr>
          <w:rFonts w:cstheme="minorHAnsi"/>
        </w:rPr>
        <w:t xml:space="preserve"> NEKE ILI SVE PARAMETRE?</w:t>
      </w:r>
    </w:p>
    <w:p w:rsidR="004D7293" w:rsidRPr="00C5739C" w:rsidRDefault="004D7293" w:rsidP="00E31E25">
      <w:pPr>
        <w:spacing w:after="120"/>
        <w:jc w:val="both"/>
        <w:rPr>
          <w:rFonts w:cstheme="minorHAnsi"/>
        </w:rPr>
      </w:pPr>
      <w:r w:rsidRPr="00C5739C">
        <w:rPr>
          <w:rFonts w:cstheme="minorHAnsi"/>
        </w:rPr>
        <w:t xml:space="preserve">Ispunjavanje svih komponenti </w:t>
      </w:r>
      <w:r>
        <w:rPr>
          <w:rFonts w:cstheme="minorHAnsi"/>
        </w:rPr>
        <w:t>svakog paramet</w:t>
      </w:r>
      <w:r w:rsidRPr="00C5739C">
        <w:rPr>
          <w:rFonts w:cstheme="minorHAnsi"/>
        </w:rPr>
        <w:t>ra je</w:t>
      </w:r>
      <w:r>
        <w:rPr>
          <w:rFonts w:cstheme="minorHAnsi"/>
        </w:rPr>
        <w:t>ste</w:t>
      </w:r>
      <w:r w:rsidRPr="00C5739C">
        <w:rPr>
          <w:rFonts w:cstheme="minorHAnsi"/>
        </w:rPr>
        <w:t xml:space="preserve"> veoma zaht</w:t>
      </w:r>
      <w:r>
        <w:rPr>
          <w:rFonts w:cstheme="minorHAnsi"/>
        </w:rPr>
        <w:t>j</w:t>
      </w:r>
      <w:r w:rsidRPr="00C5739C">
        <w:rPr>
          <w:rFonts w:cstheme="minorHAnsi"/>
        </w:rPr>
        <w:t xml:space="preserve">evno. Slika 4 prikazuje da je 69% škola </w:t>
      </w:r>
      <w:r>
        <w:rPr>
          <w:rFonts w:cstheme="minorHAnsi"/>
        </w:rPr>
        <w:t>ispunilo</w:t>
      </w:r>
      <w:r w:rsidRPr="00C5739C">
        <w:rPr>
          <w:rFonts w:cstheme="minorHAnsi"/>
        </w:rPr>
        <w:t xml:space="preserve"> </w:t>
      </w:r>
      <w:r>
        <w:rPr>
          <w:rFonts w:cstheme="minorHAnsi"/>
        </w:rPr>
        <w:t>najmanje</w:t>
      </w:r>
      <w:r w:rsidRPr="00C5739C">
        <w:rPr>
          <w:rFonts w:cstheme="minorHAnsi"/>
        </w:rPr>
        <w:t xml:space="preserve"> jedan parametar i da je 39% </w:t>
      </w:r>
      <w:r>
        <w:rPr>
          <w:rFonts w:cstheme="minorHAnsi"/>
        </w:rPr>
        <w:t>ispunilo</w:t>
      </w:r>
      <w:r w:rsidRPr="00C5739C">
        <w:rPr>
          <w:rFonts w:cstheme="minorHAnsi"/>
        </w:rPr>
        <w:t xml:space="preserve"> bar dva. Ali samo 2% škola je </w:t>
      </w:r>
      <w:r>
        <w:rPr>
          <w:rFonts w:cstheme="minorHAnsi"/>
        </w:rPr>
        <w:t>ispunilo</w:t>
      </w:r>
      <w:r w:rsidRPr="00C5739C">
        <w:rPr>
          <w:rFonts w:cstheme="minorHAnsi"/>
        </w:rPr>
        <w:t xml:space="preserve"> pet od osam parametara, a nijedna škola šest ili više parametara.</w:t>
      </w:r>
    </w:p>
    <w:p w:rsidR="004D7293" w:rsidRPr="00C5739C" w:rsidRDefault="004D7293" w:rsidP="00E31E25">
      <w:pPr>
        <w:spacing w:after="120"/>
        <w:jc w:val="both"/>
        <w:rPr>
          <w:rFonts w:cstheme="minorHAnsi"/>
        </w:rPr>
      </w:pPr>
      <w:r w:rsidRPr="00C5739C">
        <w:rPr>
          <w:rFonts w:cstheme="minorHAnsi"/>
        </w:rPr>
        <w:t xml:space="preserve">Parametri predstavljaju visok standard, ali da li je standard toliko visok da je nerealno da ga škole dostignu? Ili, da li bi škole morale jednostavno </w:t>
      </w:r>
      <w:r>
        <w:rPr>
          <w:rFonts w:cstheme="minorHAnsi"/>
        </w:rPr>
        <w:t xml:space="preserve">da </w:t>
      </w:r>
      <w:r w:rsidRPr="00C5739C">
        <w:rPr>
          <w:rFonts w:cstheme="minorHAnsi"/>
        </w:rPr>
        <w:t xml:space="preserve">prilagode i prošire svoju sadašnju praksu da bi </w:t>
      </w:r>
      <w:r>
        <w:rPr>
          <w:rFonts w:cstheme="minorHAnsi"/>
        </w:rPr>
        <w:t>ispunile</w:t>
      </w:r>
      <w:r w:rsidRPr="00C5739C">
        <w:rPr>
          <w:rFonts w:cstheme="minorHAnsi"/>
        </w:rPr>
        <w:t xml:space="preserve"> veći broj, ili čak sve parametre? Da bismo ovo prov</w:t>
      </w:r>
      <w:r>
        <w:rPr>
          <w:rFonts w:cstheme="minorHAnsi"/>
        </w:rPr>
        <w:t>j</w:t>
      </w:r>
      <w:r w:rsidRPr="00C5739C">
        <w:rPr>
          <w:rFonts w:cstheme="minorHAnsi"/>
        </w:rPr>
        <w:t xml:space="preserve">erili analizirali smo podatke da vidimo da li škole </w:t>
      </w:r>
      <w:r>
        <w:rPr>
          <w:rFonts w:cstheme="minorHAnsi"/>
        </w:rPr>
        <w:t>ispunjavaju</w:t>
      </w:r>
      <w:r w:rsidRPr="00C5739C">
        <w:rPr>
          <w:rFonts w:cstheme="minorHAnsi"/>
        </w:rPr>
        <w:t xml:space="preserve"> „</w:t>
      </w:r>
      <w:r>
        <w:rPr>
          <w:rFonts w:cstheme="minorHAnsi"/>
        </w:rPr>
        <w:t>snižene paramet</w:t>
      </w:r>
      <w:r w:rsidRPr="00C5739C">
        <w:rPr>
          <w:rFonts w:cstheme="minorHAnsi"/>
        </w:rPr>
        <w:t>r</w:t>
      </w:r>
      <w:r>
        <w:rPr>
          <w:rFonts w:cstheme="minorHAnsi"/>
        </w:rPr>
        <w:t>e</w:t>
      </w:r>
      <w:r w:rsidRPr="00C5739C">
        <w:rPr>
          <w:rFonts w:cstheme="minorHAnsi"/>
        </w:rPr>
        <w:t xml:space="preserve">“. To je spustilo prag za </w:t>
      </w:r>
      <w:r>
        <w:rPr>
          <w:rFonts w:cstheme="minorHAnsi"/>
        </w:rPr>
        <w:t>ispunjavanje</w:t>
      </w:r>
      <w:r w:rsidRPr="00C5739C">
        <w:rPr>
          <w:rFonts w:cstheme="minorHAnsi"/>
        </w:rPr>
        <w:t xml:space="preserve"> parametara </w:t>
      </w:r>
      <w:r>
        <w:rPr>
          <w:rFonts w:cstheme="minorHAnsi"/>
        </w:rPr>
        <w:t>pa, na primer, tamo</w:t>
      </w:r>
      <w:r w:rsidRPr="00C5739C">
        <w:rPr>
          <w:rFonts w:cstheme="minorHAnsi"/>
        </w:rPr>
        <w:t xml:space="preserve"> gd</w:t>
      </w:r>
      <w:r>
        <w:rPr>
          <w:rFonts w:cstheme="minorHAnsi"/>
        </w:rPr>
        <w:t>j</w:t>
      </w:r>
      <w:r w:rsidRPr="00C5739C">
        <w:rPr>
          <w:rFonts w:cstheme="minorHAnsi"/>
        </w:rPr>
        <w:t>e parametar kaže „svi učenici“</w:t>
      </w:r>
      <w:r>
        <w:rPr>
          <w:rFonts w:cstheme="minorHAnsi"/>
        </w:rPr>
        <w:t>,</w:t>
      </w:r>
      <w:r w:rsidRPr="00C5739C">
        <w:rPr>
          <w:rFonts w:cstheme="minorHAnsi"/>
        </w:rPr>
        <w:t xml:space="preserve"> to </w:t>
      </w:r>
      <w:r>
        <w:rPr>
          <w:rFonts w:cstheme="minorHAnsi"/>
        </w:rPr>
        <w:t xml:space="preserve">„svi“ je sniženo i </w:t>
      </w:r>
      <w:r w:rsidRPr="00C5739C">
        <w:rPr>
          <w:rFonts w:cstheme="minorHAnsi"/>
        </w:rPr>
        <w:t xml:space="preserve">odnosilo </w:t>
      </w:r>
      <w:r>
        <w:rPr>
          <w:rFonts w:cstheme="minorHAnsi"/>
        </w:rPr>
        <w:t xml:space="preserve">se </w:t>
      </w:r>
      <w:r w:rsidRPr="00C5739C">
        <w:rPr>
          <w:rFonts w:cstheme="minorHAnsi"/>
        </w:rPr>
        <w:t xml:space="preserve">na 51% ili </w:t>
      </w:r>
      <w:r>
        <w:rPr>
          <w:rFonts w:cstheme="minorHAnsi"/>
        </w:rPr>
        <w:t xml:space="preserve">nešto </w:t>
      </w:r>
      <w:r w:rsidRPr="00C5739C">
        <w:rPr>
          <w:rFonts w:cstheme="minorHAnsi"/>
        </w:rPr>
        <w:t xml:space="preserve">više učenika. Kriterijumi za snižene parametre dati </w:t>
      </w:r>
      <w:r>
        <w:rPr>
          <w:rFonts w:cstheme="minorHAnsi"/>
        </w:rPr>
        <w:t>su u t</w:t>
      </w:r>
      <w:r w:rsidRPr="00C5739C">
        <w:rPr>
          <w:rFonts w:cstheme="minorHAnsi"/>
        </w:rPr>
        <w:t xml:space="preserve">abeli 12 u </w:t>
      </w:r>
      <w:r>
        <w:rPr>
          <w:rFonts w:cstheme="minorHAnsi"/>
        </w:rPr>
        <w:t>Prilogu</w:t>
      </w:r>
      <w:r w:rsidRPr="00C5739C">
        <w:rPr>
          <w:rFonts w:cstheme="minorHAnsi"/>
        </w:rPr>
        <w:t xml:space="preserve"> 5.</w:t>
      </w:r>
    </w:p>
    <w:p w:rsidR="004D7293" w:rsidRPr="008C7C2A" w:rsidRDefault="004D7293" w:rsidP="00E31E25">
      <w:pPr>
        <w:spacing w:after="120"/>
        <w:jc w:val="both"/>
        <w:rPr>
          <w:rFonts w:cstheme="minorHAnsi"/>
        </w:rPr>
      </w:pPr>
      <w:r w:rsidRPr="00C5739C">
        <w:rPr>
          <w:rFonts w:cstheme="minorHAnsi"/>
        </w:rPr>
        <w:t xml:space="preserve">Otkrili smo da, kada se pragovi spuste, </w:t>
      </w:r>
      <w:r>
        <w:rPr>
          <w:rFonts w:cstheme="minorHAnsi"/>
        </w:rPr>
        <w:t xml:space="preserve">mnogo </w:t>
      </w:r>
      <w:r w:rsidRPr="00C5739C">
        <w:rPr>
          <w:rFonts w:cstheme="minorHAnsi"/>
        </w:rPr>
        <w:t xml:space="preserve">više škola </w:t>
      </w:r>
      <w:r>
        <w:rPr>
          <w:rFonts w:cstheme="minorHAnsi"/>
        </w:rPr>
        <w:t>ispunjava parametre</w:t>
      </w:r>
      <w:r w:rsidRPr="00C5739C">
        <w:rPr>
          <w:rFonts w:cstheme="minorHAnsi"/>
        </w:rPr>
        <w:t>.</w:t>
      </w:r>
      <w:r>
        <w:rPr>
          <w:rFonts w:cstheme="minorHAnsi"/>
        </w:rPr>
        <w:t xml:space="preserve"> 88% je ispunilo bar jedan od „sniženih</w:t>
      </w:r>
      <w:r w:rsidRPr="00C5739C">
        <w:rPr>
          <w:rFonts w:cstheme="minorHAnsi"/>
        </w:rPr>
        <w:t xml:space="preserve">“ parametara, 50% </w:t>
      </w:r>
      <w:r>
        <w:rPr>
          <w:rFonts w:cstheme="minorHAnsi"/>
        </w:rPr>
        <w:t xml:space="preserve">je ispunilo </w:t>
      </w:r>
      <w:r w:rsidRPr="00C5739C">
        <w:rPr>
          <w:rFonts w:cstheme="minorHAnsi"/>
        </w:rPr>
        <w:t xml:space="preserve">tri, 13% je </w:t>
      </w:r>
      <w:r>
        <w:rPr>
          <w:rFonts w:cstheme="minorHAnsi"/>
        </w:rPr>
        <w:t>ispunilo</w:t>
      </w:r>
      <w:r w:rsidRPr="00C5739C">
        <w:rPr>
          <w:rFonts w:cstheme="minorHAnsi"/>
        </w:rPr>
        <w:t xml:space="preserve"> pet, a 1% škola </w:t>
      </w:r>
      <w:r>
        <w:rPr>
          <w:rFonts w:cstheme="minorHAnsi"/>
        </w:rPr>
        <w:t>ispunilo</w:t>
      </w:r>
      <w:r w:rsidRPr="00C5739C">
        <w:rPr>
          <w:rFonts w:cstheme="minorHAnsi"/>
        </w:rPr>
        <w:t xml:space="preserve"> je svih osam. </w:t>
      </w:r>
      <w:r w:rsidRPr="003004BA">
        <w:rPr>
          <w:rFonts w:cstheme="minorHAnsi"/>
        </w:rPr>
        <w:t xml:space="preserve">Ovo </w:t>
      </w:r>
      <w:r>
        <w:rPr>
          <w:rFonts w:cstheme="minorHAnsi"/>
        </w:rPr>
        <w:t xml:space="preserve">se </w:t>
      </w:r>
      <w:r w:rsidRPr="003004BA">
        <w:rPr>
          <w:rFonts w:cstheme="minorHAnsi"/>
        </w:rPr>
        <w:t>ne</w:t>
      </w:r>
      <w:r w:rsidRPr="00C5739C">
        <w:rPr>
          <w:rFonts w:cstheme="minorHAnsi"/>
        </w:rPr>
        <w:t xml:space="preserve"> </w:t>
      </w:r>
      <w:r>
        <w:rPr>
          <w:rFonts w:cstheme="minorHAnsi"/>
        </w:rPr>
        <w:t>navodi da bi se raspravljalo o snižavanju</w:t>
      </w:r>
      <w:r w:rsidRPr="00C5739C">
        <w:rPr>
          <w:rFonts w:cstheme="minorHAnsi"/>
        </w:rPr>
        <w:t xml:space="preserve"> parametara, </w:t>
      </w:r>
      <w:r>
        <w:rPr>
          <w:rFonts w:cstheme="minorHAnsi"/>
        </w:rPr>
        <w:t>nego</w:t>
      </w:r>
      <w:r w:rsidRPr="00C5739C">
        <w:rPr>
          <w:rFonts w:cstheme="minorHAnsi"/>
        </w:rPr>
        <w:t xml:space="preserve"> da bi se pokazalo da mnoge škole već </w:t>
      </w:r>
      <w:r>
        <w:rPr>
          <w:rFonts w:cstheme="minorHAnsi"/>
        </w:rPr>
        <w:t>sprovode brojne aktivnosti dobrog karijernog vođenja</w:t>
      </w:r>
      <w:r w:rsidRPr="003004BA">
        <w:rPr>
          <w:rFonts w:cstheme="minorHAnsi"/>
        </w:rPr>
        <w:t xml:space="preserve"> i da je, uz malo prilagođavanja i proširivanja,  </w:t>
      </w:r>
      <w:r>
        <w:rPr>
          <w:rFonts w:cstheme="minorHAnsi"/>
        </w:rPr>
        <w:t>ispunjavanje</w:t>
      </w:r>
      <w:r w:rsidRPr="003004BA">
        <w:rPr>
          <w:rFonts w:cstheme="minorHAnsi"/>
        </w:rPr>
        <w:t xml:space="preserve"> svih osam parametara realno.</w:t>
      </w:r>
    </w:p>
    <w:p w:rsidR="004D7293" w:rsidRPr="00CF41D8" w:rsidRDefault="004D7293" w:rsidP="00E31E25">
      <w:pPr>
        <w:spacing w:after="120"/>
        <w:jc w:val="both"/>
        <w:rPr>
          <w:rFonts w:cstheme="minorHAnsi"/>
          <w:color w:val="FF0000"/>
        </w:rPr>
      </w:pPr>
      <w:r w:rsidRPr="00CF41D8">
        <w:rPr>
          <w:rFonts w:cstheme="minorHAnsi"/>
          <w:color w:val="FF0000"/>
        </w:rPr>
        <w:t>(SLIKA)</w:t>
      </w:r>
    </w:p>
    <w:p w:rsidR="004D7293" w:rsidRPr="00CF41D8" w:rsidRDefault="004D7293" w:rsidP="004D7293">
      <w:pPr>
        <w:rPr>
          <w:rFonts w:cstheme="minorHAnsi"/>
          <w:sz w:val="20"/>
          <w:szCs w:val="20"/>
        </w:rPr>
      </w:pPr>
      <w:r>
        <w:rPr>
          <w:rFonts w:cstheme="minorHAnsi"/>
          <w:sz w:val="20"/>
          <w:szCs w:val="20"/>
        </w:rPr>
        <w:t>Broj</w:t>
      </w:r>
      <w:r w:rsidRPr="00CF41D8">
        <w:rPr>
          <w:rFonts w:cstheme="minorHAnsi"/>
          <w:sz w:val="20"/>
          <w:szCs w:val="20"/>
        </w:rPr>
        <w:t xml:space="preserve"> ispunjenih parametara</w:t>
      </w:r>
    </w:p>
    <w:p w:rsidR="004D7293" w:rsidRPr="00CF41D8" w:rsidRDefault="004D7293" w:rsidP="004D7293">
      <w:pPr>
        <w:rPr>
          <w:rFonts w:cstheme="minorHAnsi"/>
          <w:sz w:val="20"/>
          <w:szCs w:val="20"/>
        </w:rPr>
      </w:pPr>
      <w:r w:rsidRPr="00CF41D8">
        <w:rPr>
          <w:rFonts w:cstheme="minorHAnsi"/>
          <w:sz w:val="20"/>
          <w:szCs w:val="20"/>
        </w:rPr>
        <w:t>Slika 4: Obim škola koje ispunjavaju neke ili sve parametre</w:t>
      </w:r>
    </w:p>
    <w:p w:rsidR="004D7293" w:rsidRPr="00CF41D8" w:rsidRDefault="004D7293" w:rsidP="00E31E25">
      <w:pPr>
        <w:jc w:val="both"/>
        <w:rPr>
          <w:rFonts w:cstheme="minorHAnsi"/>
          <w:sz w:val="20"/>
          <w:szCs w:val="20"/>
        </w:rPr>
      </w:pPr>
      <w:r w:rsidRPr="00CF41D8">
        <w:rPr>
          <w:rFonts w:cstheme="minorHAnsi"/>
          <w:sz w:val="20"/>
          <w:szCs w:val="20"/>
        </w:rPr>
        <w:t xml:space="preserve">BILJEŠKE </w:t>
      </w:r>
      <w:r>
        <w:rPr>
          <w:rFonts w:cstheme="minorHAnsi"/>
          <w:sz w:val="20"/>
          <w:szCs w:val="20"/>
        </w:rPr>
        <w:t>UZ</w:t>
      </w:r>
      <w:r w:rsidRPr="00CF41D8">
        <w:rPr>
          <w:rFonts w:cstheme="minorHAnsi"/>
          <w:sz w:val="20"/>
          <w:szCs w:val="20"/>
        </w:rPr>
        <w:t xml:space="preserve"> TABELU 3</w:t>
      </w:r>
    </w:p>
    <w:p w:rsidR="004D7293" w:rsidRPr="00CF41D8" w:rsidRDefault="004D7293" w:rsidP="002E22DB">
      <w:pPr>
        <w:spacing w:after="120"/>
        <w:jc w:val="both"/>
        <w:rPr>
          <w:rFonts w:cstheme="minorHAnsi"/>
          <w:sz w:val="20"/>
          <w:szCs w:val="20"/>
        </w:rPr>
      </w:pPr>
      <w:r w:rsidRPr="00CF41D8">
        <w:rPr>
          <w:rFonts w:cstheme="minorHAnsi"/>
          <w:sz w:val="20"/>
          <w:szCs w:val="20"/>
        </w:rPr>
        <w:t xml:space="preserve">Neke od </w:t>
      </w:r>
      <w:r>
        <w:rPr>
          <w:rFonts w:cstheme="minorHAnsi"/>
          <w:sz w:val="20"/>
          <w:szCs w:val="20"/>
        </w:rPr>
        <w:t>glavnih</w:t>
      </w:r>
      <w:r w:rsidRPr="00CF41D8">
        <w:rPr>
          <w:rFonts w:cstheme="minorHAnsi"/>
          <w:sz w:val="20"/>
          <w:szCs w:val="20"/>
        </w:rPr>
        <w:t xml:space="preserve"> izjava iz tabele 3 drugačije </w:t>
      </w:r>
      <w:r>
        <w:rPr>
          <w:rFonts w:cstheme="minorHAnsi"/>
          <w:sz w:val="20"/>
          <w:szCs w:val="20"/>
        </w:rPr>
        <w:t xml:space="preserve">su </w:t>
      </w:r>
      <w:r w:rsidRPr="00CF41D8">
        <w:rPr>
          <w:rFonts w:cstheme="minorHAnsi"/>
          <w:sz w:val="20"/>
          <w:szCs w:val="20"/>
        </w:rPr>
        <w:t xml:space="preserve">formulisane od onih </w:t>
      </w:r>
      <w:r>
        <w:rPr>
          <w:rFonts w:cstheme="minorHAnsi"/>
          <w:sz w:val="20"/>
          <w:szCs w:val="20"/>
        </w:rPr>
        <w:t>datih u</w:t>
      </w:r>
      <w:r w:rsidRPr="00CF41D8">
        <w:rPr>
          <w:rFonts w:cstheme="minorHAnsi"/>
          <w:sz w:val="20"/>
          <w:szCs w:val="20"/>
        </w:rPr>
        <w:t xml:space="preserve"> parametrima u </w:t>
      </w:r>
      <w:r>
        <w:rPr>
          <w:rFonts w:cstheme="minorHAnsi"/>
          <w:sz w:val="20"/>
          <w:szCs w:val="20"/>
        </w:rPr>
        <w:t>Odjeljku</w:t>
      </w:r>
      <w:r w:rsidRPr="00CF41D8">
        <w:rPr>
          <w:rFonts w:cstheme="minorHAnsi"/>
          <w:sz w:val="20"/>
          <w:szCs w:val="20"/>
        </w:rPr>
        <w:t xml:space="preserve"> 3 ovog izveštaja. To je </w:t>
      </w:r>
      <w:r>
        <w:rPr>
          <w:rFonts w:cstheme="minorHAnsi"/>
          <w:sz w:val="20"/>
          <w:szCs w:val="20"/>
        </w:rPr>
        <w:t>zato</w:t>
      </w:r>
      <w:r w:rsidRPr="00CF41D8">
        <w:rPr>
          <w:rFonts w:cstheme="minorHAnsi"/>
          <w:sz w:val="20"/>
          <w:szCs w:val="20"/>
        </w:rPr>
        <w:t xml:space="preserve"> što je školsko istraživanje koristilo stariju verziju parametara.</w:t>
      </w:r>
    </w:p>
    <w:p w:rsidR="00154501" w:rsidRDefault="004D7293" w:rsidP="00426E7D">
      <w:pPr>
        <w:spacing w:after="120"/>
        <w:jc w:val="both"/>
        <w:rPr>
          <w:rFonts w:cstheme="minorHAnsi"/>
          <w:sz w:val="20"/>
          <w:szCs w:val="20"/>
        </w:rPr>
      </w:pPr>
      <w:r w:rsidRPr="00CF41D8">
        <w:rPr>
          <w:rFonts w:cstheme="minorHAnsi"/>
          <w:sz w:val="20"/>
          <w:szCs w:val="20"/>
        </w:rPr>
        <w:lastRenderedPageBreak/>
        <w:t xml:space="preserve">A    88% </w:t>
      </w:r>
      <w:r>
        <w:rPr>
          <w:rFonts w:cstheme="minorHAnsi"/>
          <w:sz w:val="20"/>
          <w:szCs w:val="20"/>
        </w:rPr>
        <w:t>škola postavlja jedno</w:t>
      </w:r>
      <w:r w:rsidRPr="00CF41D8">
        <w:rPr>
          <w:rFonts w:cstheme="minorHAnsi"/>
          <w:sz w:val="20"/>
          <w:szCs w:val="20"/>
        </w:rPr>
        <w:t xml:space="preserve"> </w:t>
      </w:r>
      <w:r>
        <w:rPr>
          <w:rFonts w:cstheme="minorHAnsi"/>
          <w:sz w:val="20"/>
          <w:szCs w:val="20"/>
        </w:rPr>
        <w:t>lice</w:t>
      </w:r>
      <w:r w:rsidRPr="00CF41D8">
        <w:rPr>
          <w:rFonts w:cstheme="minorHAnsi"/>
          <w:sz w:val="20"/>
          <w:szCs w:val="20"/>
        </w:rPr>
        <w:t xml:space="preserve"> </w:t>
      </w:r>
      <w:r>
        <w:rPr>
          <w:rFonts w:cstheme="minorHAnsi"/>
          <w:sz w:val="20"/>
          <w:szCs w:val="20"/>
        </w:rPr>
        <w:t>odgovorno</w:t>
      </w:r>
      <w:r w:rsidRPr="00CF41D8">
        <w:rPr>
          <w:rFonts w:cstheme="minorHAnsi"/>
          <w:sz w:val="20"/>
          <w:szCs w:val="20"/>
        </w:rPr>
        <w:t xml:space="preserve"> za </w:t>
      </w:r>
      <w:r>
        <w:rPr>
          <w:rFonts w:cstheme="minorHAnsi"/>
          <w:sz w:val="20"/>
          <w:szCs w:val="20"/>
        </w:rPr>
        <w:t>karijerno vođenje</w:t>
      </w:r>
      <w:r w:rsidRPr="00CF41D8">
        <w:rPr>
          <w:rFonts w:cstheme="minorHAnsi"/>
          <w:sz w:val="20"/>
          <w:szCs w:val="20"/>
        </w:rPr>
        <w:t xml:space="preserve">; 44% tih </w:t>
      </w:r>
      <w:r>
        <w:rPr>
          <w:rFonts w:cstheme="minorHAnsi"/>
          <w:sz w:val="20"/>
          <w:szCs w:val="20"/>
        </w:rPr>
        <w:t>lice</w:t>
      </w:r>
      <w:r w:rsidRPr="00CF41D8">
        <w:rPr>
          <w:rFonts w:cstheme="minorHAnsi"/>
          <w:sz w:val="20"/>
          <w:szCs w:val="20"/>
        </w:rPr>
        <w:t xml:space="preserve"> su članovi </w:t>
      </w:r>
      <w:r>
        <w:rPr>
          <w:rFonts w:cstheme="minorHAnsi"/>
          <w:sz w:val="20"/>
          <w:szCs w:val="20"/>
        </w:rPr>
        <w:t>uprave</w:t>
      </w:r>
      <w:r w:rsidR="00154501">
        <w:rPr>
          <w:rFonts w:cstheme="minorHAnsi"/>
          <w:sz w:val="20"/>
          <w:szCs w:val="20"/>
        </w:rPr>
        <w:t>.</w:t>
      </w:r>
    </w:p>
    <w:p w:rsidR="00154501" w:rsidRDefault="004D7293" w:rsidP="00426E7D">
      <w:pPr>
        <w:spacing w:after="120"/>
        <w:jc w:val="both"/>
        <w:rPr>
          <w:rFonts w:cstheme="minorHAnsi"/>
          <w:sz w:val="20"/>
          <w:szCs w:val="20"/>
        </w:rPr>
      </w:pPr>
      <w:r>
        <w:rPr>
          <w:rFonts w:cstheme="minorHAnsi"/>
          <w:sz w:val="20"/>
          <w:szCs w:val="20"/>
        </w:rPr>
        <w:t xml:space="preserve">B     6% škola redovno </w:t>
      </w:r>
      <w:r w:rsidRPr="00CF41D8">
        <w:rPr>
          <w:rFonts w:cstheme="minorHAnsi"/>
          <w:sz w:val="20"/>
          <w:szCs w:val="20"/>
        </w:rPr>
        <w:t xml:space="preserve">ocenjuje </w:t>
      </w:r>
      <w:r>
        <w:rPr>
          <w:rFonts w:cstheme="minorHAnsi"/>
          <w:sz w:val="20"/>
          <w:szCs w:val="20"/>
        </w:rPr>
        <w:t>odredbe svojih programa</w:t>
      </w:r>
      <w:r w:rsidRPr="00CF41D8">
        <w:rPr>
          <w:rFonts w:cstheme="minorHAnsi"/>
          <w:sz w:val="20"/>
          <w:szCs w:val="20"/>
        </w:rPr>
        <w:t xml:space="preserve">. To </w:t>
      </w:r>
      <w:r>
        <w:rPr>
          <w:rFonts w:cstheme="minorHAnsi"/>
          <w:sz w:val="20"/>
          <w:szCs w:val="20"/>
        </w:rPr>
        <w:t>uključuje</w:t>
      </w:r>
      <w:r w:rsidRPr="00CF41D8">
        <w:rPr>
          <w:rFonts w:cstheme="minorHAnsi"/>
          <w:sz w:val="20"/>
          <w:szCs w:val="20"/>
        </w:rPr>
        <w:t xml:space="preserve"> povratne informacije od učenika (73% ovih škola), </w:t>
      </w:r>
      <w:r>
        <w:rPr>
          <w:rFonts w:cstheme="minorHAnsi"/>
          <w:sz w:val="20"/>
          <w:szCs w:val="20"/>
        </w:rPr>
        <w:t xml:space="preserve">od </w:t>
      </w:r>
      <w:r w:rsidRPr="00CF41D8">
        <w:rPr>
          <w:rFonts w:cstheme="minorHAnsi"/>
          <w:sz w:val="20"/>
          <w:szCs w:val="20"/>
        </w:rPr>
        <w:t xml:space="preserve">nastavnika (54%), </w:t>
      </w:r>
      <w:r>
        <w:rPr>
          <w:rFonts w:cstheme="minorHAnsi"/>
          <w:sz w:val="20"/>
          <w:szCs w:val="20"/>
        </w:rPr>
        <w:t xml:space="preserve">od </w:t>
      </w:r>
      <w:r w:rsidRPr="00CF41D8">
        <w:rPr>
          <w:rFonts w:cstheme="minorHAnsi"/>
          <w:sz w:val="20"/>
          <w:szCs w:val="20"/>
        </w:rPr>
        <w:t>roditelja (39%) i poslodavaca(39%); 21% ovih škola traži povratne i</w:t>
      </w:r>
      <w:r w:rsidR="00154501">
        <w:rPr>
          <w:rFonts w:cstheme="minorHAnsi"/>
          <w:sz w:val="20"/>
          <w:szCs w:val="20"/>
        </w:rPr>
        <w:t>nformacije od sve četiri grupe.</w:t>
      </w:r>
    </w:p>
    <w:p w:rsidR="00154501" w:rsidRDefault="004D7293" w:rsidP="00426E7D">
      <w:pPr>
        <w:spacing w:after="120"/>
        <w:jc w:val="both"/>
        <w:rPr>
          <w:rFonts w:cstheme="minorHAnsi"/>
          <w:sz w:val="20"/>
          <w:szCs w:val="20"/>
        </w:rPr>
      </w:pPr>
      <w:r w:rsidRPr="00CF41D8">
        <w:rPr>
          <w:rFonts w:cstheme="minorHAnsi"/>
          <w:sz w:val="20"/>
          <w:szCs w:val="20"/>
        </w:rPr>
        <w:t xml:space="preserve">C     </w:t>
      </w:r>
      <w:r>
        <w:rPr>
          <w:rFonts w:cstheme="minorHAnsi"/>
          <w:sz w:val="20"/>
          <w:szCs w:val="20"/>
        </w:rPr>
        <w:t xml:space="preserve">Tamo gdje </w:t>
      </w:r>
      <w:r w:rsidRPr="00CF41D8">
        <w:rPr>
          <w:rFonts w:cstheme="minorHAnsi"/>
          <w:sz w:val="20"/>
          <w:szCs w:val="20"/>
        </w:rPr>
        <w:t>su škole navele da je između 91% i 100% učenika učestvovalo u nekom događaju</w:t>
      </w:r>
      <w:r>
        <w:rPr>
          <w:rFonts w:cstheme="minorHAnsi"/>
          <w:sz w:val="20"/>
          <w:szCs w:val="20"/>
        </w:rPr>
        <w:t>,</w:t>
      </w:r>
      <w:r w:rsidRPr="00CF41D8">
        <w:rPr>
          <w:rFonts w:cstheme="minorHAnsi"/>
          <w:sz w:val="20"/>
          <w:szCs w:val="20"/>
        </w:rPr>
        <w:t xml:space="preserve"> na to se gleda kao da </w:t>
      </w:r>
      <w:r>
        <w:rPr>
          <w:rFonts w:cstheme="minorHAnsi"/>
          <w:sz w:val="20"/>
          <w:szCs w:val="20"/>
        </w:rPr>
        <w:t xml:space="preserve">su </w:t>
      </w:r>
      <w:r w:rsidRPr="00CF41D8">
        <w:rPr>
          <w:rFonts w:cstheme="minorHAnsi"/>
          <w:sz w:val="20"/>
          <w:szCs w:val="20"/>
        </w:rPr>
        <w:t>„svi“</w:t>
      </w:r>
      <w:r>
        <w:rPr>
          <w:rFonts w:cstheme="minorHAnsi"/>
          <w:sz w:val="20"/>
          <w:szCs w:val="20"/>
        </w:rPr>
        <w:t xml:space="preserve"> učenici učestvovali</w:t>
      </w:r>
      <w:r w:rsidRPr="00CF41D8">
        <w:rPr>
          <w:rFonts w:cstheme="minorHAnsi"/>
          <w:sz w:val="20"/>
          <w:szCs w:val="20"/>
        </w:rPr>
        <w:t>. 32% ispi</w:t>
      </w:r>
      <w:r>
        <w:rPr>
          <w:rFonts w:cstheme="minorHAnsi"/>
          <w:sz w:val="20"/>
          <w:szCs w:val="20"/>
        </w:rPr>
        <w:t xml:space="preserve">tanika je reklo da ne zna </w:t>
      </w:r>
      <w:r w:rsidRPr="000F4060">
        <w:rPr>
          <w:rFonts w:cstheme="minorHAnsi"/>
          <w:sz w:val="20"/>
          <w:szCs w:val="20"/>
        </w:rPr>
        <w:t>tačne procente</w:t>
      </w:r>
      <w:r>
        <w:rPr>
          <w:rFonts w:cstheme="minorHAnsi"/>
          <w:sz w:val="20"/>
          <w:szCs w:val="20"/>
        </w:rPr>
        <w:t>.</w:t>
      </w:r>
    </w:p>
    <w:p w:rsidR="004D7293" w:rsidRPr="00CF41D8" w:rsidRDefault="004D7293" w:rsidP="00426E7D">
      <w:pPr>
        <w:spacing w:after="120"/>
        <w:jc w:val="both"/>
        <w:rPr>
          <w:rFonts w:cstheme="minorHAnsi"/>
          <w:sz w:val="20"/>
          <w:szCs w:val="20"/>
        </w:rPr>
      </w:pPr>
      <w:r w:rsidRPr="00CF41D8">
        <w:rPr>
          <w:rFonts w:cstheme="minorHAnsi"/>
          <w:sz w:val="20"/>
          <w:szCs w:val="20"/>
        </w:rPr>
        <w:t xml:space="preserve">D     Učenici imaju pristup podacima u 72% </w:t>
      </w:r>
      <w:r>
        <w:rPr>
          <w:rFonts w:cstheme="minorHAnsi"/>
          <w:sz w:val="20"/>
          <w:szCs w:val="20"/>
        </w:rPr>
        <w:t xml:space="preserve">škola </w:t>
      </w:r>
      <w:r w:rsidRPr="00CF41D8">
        <w:rPr>
          <w:rFonts w:cstheme="minorHAnsi"/>
          <w:sz w:val="20"/>
          <w:szCs w:val="20"/>
        </w:rPr>
        <w:t>od 202 koje ih prikupljaju.</w:t>
      </w:r>
    </w:p>
    <w:p w:rsidR="004D7293" w:rsidRPr="00CF41D8" w:rsidRDefault="004D7293" w:rsidP="00426E7D">
      <w:pPr>
        <w:spacing w:after="120"/>
        <w:jc w:val="both"/>
        <w:rPr>
          <w:rFonts w:cstheme="minorHAnsi"/>
          <w:sz w:val="20"/>
          <w:szCs w:val="20"/>
        </w:rPr>
      </w:pPr>
      <w:r w:rsidRPr="00CF41D8">
        <w:rPr>
          <w:rFonts w:cstheme="minorHAnsi"/>
          <w:sz w:val="20"/>
          <w:szCs w:val="20"/>
        </w:rPr>
        <w:t xml:space="preserve">E     </w:t>
      </w:r>
      <w:r w:rsidRPr="00CC223E">
        <w:rPr>
          <w:rFonts w:cstheme="minorHAnsi"/>
          <w:sz w:val="20"/>
          <w:szCs w:val="20"/>
        </w:rPr>
        <w:t>Podaci o opredjeljenju</w:t>
      </w:r>
      <w:r w:rsidRPr="00CF41D8">
        <w:rPr>
          <w:rFonts w:cstheme="minorHAnsi"/>
          <w:sz w:val="20"/>
          <w:szCs w:val="20"/>
        </w:rPr>
        <w:t xml:space="preserve"> prikupljaju se za </w:t>
      </w:r>
      <w:r>
        <w:rPr>
          <w:rFonts w:cstheme="minorHAnsi"/>
          <w:sz w:val="20"/>
          <w:szCs w:val="20"/>
        </w:rPr>
        <w:t>učenike</w:t>
      </w:r>
      <w:r w:rsidRPr="00CF41D8">
        <w:rPr>
          <w:rFonts w:cstheme="minorHAnsi"/>
          <w:sz w:val="20"/>
          <w:szCs w:val="20"/>
        </w:rPr>
        <w:t xml:space="preserve"> koji </w:t>
      </w:r>
      <w:r>
        <w:rPr>
          <w:rFonts w:cstheme="minorHAnsi"/>
          <w:sz w:val="20"/>
          <w:szCs w:val="20"/>
        </w:rPr>
        <w:t>su završili</w:t>
      </w:r>
      <w:r w:rsidRPr="00CF41D8">
        <w:rPr>
          <w:rFonts w:cstheme="minorHAnsi"/>
          <w:sz w:val="20"/>
          <w:szCs w:val="20"/>
        </w:rPr>
        <w:t xml:space="preserve"> </w:t>
      </w:r>
      <w:r>
        <w:rPr>
          <w:rFonts w:cstheme="minorHAnsi"/>
          <w:sz w:val="20"/>
          <w:szCs w:val="20"/>
        </w:rPr>
        <w:t>srednjoškolsko obrazovanje</w:t>
      </w:r>
      <w:r w:rsidRPr="00CF41D8">
        <w:rPr>
          <w:rFonts w:cstheme="minorHAnsi"/>
          <w:sz w:val="20"/>
          <w:szCs w:val="20"/>
        </w:rPr>
        <w:t xml:space="preserve"> u 84% </w:t>
      </w:r>
      <w:r>
        <w:rPr>
          <w:rFonts w:cstheme="minorHAnsi"/>
          <w:sz w:val="20"/>
          <w:szCs w:val="20"/>
        </w:rPr>
        <w:t>srednjih škola.</w:t>
      </w:r>
    </w:p>
    <w:p w:rsidR="004D7293" w:rsidRPr="00CF41D8" w:rsidRDefault="004D7293" w:rsidP="00426E7D">
      <w:pPr>
        <w:spacing w:after="120"/>
        <w:jc w:val="both"/>
        <w:rPr>
          <w:rFonts w:cstheme="minorHAnsi"/>
          <w:sz w:val="20"/>
          <w:szCs w:val="20"/>
        </w:rPr>
      </w:pPr>
      <w:r w:rsidRPr="00CF41D8">
        <w:rPr>
          <w:rFonts w:cstheme="minorHAnsi"/>
          <w:sz w:val="20"/>
          <w:szCs w:val="20"/>
        </w:rPr>
        <w:t xml:space="preserve">F     30% škola sa šestim </w:t>
      </w:r>
      <w:r>
        <w:rPr>
          <w:rFonts w:cstheme="minorHAnsi"/>
          <w:sz w:val="20"/>
          <w:szCs w:val="20"/>
        </w:rPr>
        <w:t>stepenom</w:t>
      </w:r>
      <w:r w:rsidRPr="00CF41D8">
        <w:rPr>
          <w:rFonts w:cstheme="minorHAnsi"/>
          <w:sz w:val="20"/>
          <w:szCs w:val="20"/>
        </w:rPr>
        <w:t xml:space="preserve"> (</w:t>
      </w:r>
      <w:r>
        <w:rPr>
          <w:rFonts w:cstheme="minorHAnsi"/>
          <w:sz w:val="20"/>
          <w:szCs w:val="20"/>
        </w:rPr>
        <w:t>br.</w:t>
      </w:r>
      <w:r w:rsidRPr="00CF41D8">
        <w:rPr>
          <w:rFonts w:cstheme="minorHAnsi"/>
          <w:sz w:val="20"/>
          <w:szCs w:val="20"/>
        </w:rPr>
        <w:t>=</w:t>
      </w:r>
      <w:r>
        <w:rPr>
          <w:rFonts w:cstheme="minorHAnsi"/>
          <w:sz w:val="20"/>
          <w:szCs w:val="20"/>
        </w:rPr>
        <w:t xml:space="preserve"> </w:t>
      </w:r>
      <w:r w:rsidRPr="00CF41D8">
        <w:rPr>
          <w:rFonts w:cstheme="minorHAnsi"/>
          <w:sz w:val="20"/>
          <w:szCs w:val="20"/>
        </w:rPr>
        <w:t>184) dalo je pozitivan odgovor na ovo pitanje.</w:t>
      </w:r>
    </w:p>
    <w:p w:rsidR="004D7293" w:rsidRPr="00CF41D8" w:rsidRDefault="004D7293" w:rsidP="00426E7D">
      <w:pPr>
        <w:spacing w:after="120"/>
        <w:jc w:val="both"/>
        <w:rPr>
          <w:rFonts w:cstheme="minorHAnsi"/>
          <w:sz w:val="20"/>
          <w:szCs w:val="20"/>
        </w:rPr>
      </w:pPr>
      <w:r w:rsidRPr="00CF41D8">
        <w:rPr>
          <w:rFonts w:cstheme="minorHAnsi"/>
          <w:sz w:val="20"/>
          <w:szCs w:val="20"/>
        </w:rPr>
        <w:t>G     53% škola obezb</w:t>
      </w:r>
      <w:r>
        <w:rPr>
          <w:rFonts w:cstheme="minorHAnsi"/>
          <w:sz w:val="20"/>
          <w:szCs w:val="20"/>
        </w:rPr>
        <w:t>j</w:t>
      </w:r>
      <w:r w:rsidRPr="00CF41D8">
        <w:rPr>
          <w:rFonts w:cstheme="minorHAnsi"/>
          <w:sz w:val="20"/>
          <w:szCs w:val="20"/>
        </w:rPr>
        <w:t xml:space="preserve">eđuje </w:t>
      </w:r>
      <w:r>
        <w:rPr>
          <w:rFonts w:cstheme="minorHAnsi"/>
          <w:sz w:val="20"/>
          <w:szCs w:val="20"/>
        </w:rPr>
        <w:t>upoznavanje</w:t>
      </w:r>
      <w:r w:rsidRPr="00CF41D8">
        <w:rPr>
          <w:rFonts w:cstheme="minorHAnsi"/>
          <w:sz w:val="20"/>
          <w:szCs w:val="20"/>
        </w:rPr>
        <w:t xml:space="preserve"> sa šestim </w:t>
      </w:r>
      <w:r>
        <w:rPr>
          <w:rFonts w:cstheme="minorHAnsi"/>
          <w:sz w:val="20"/>
          <w:szCs w:val="20"/>
        </w:rPr>
        <w:t>stepenom</w:t>
      </w:r>
      <w:r w:rsidRPr="00CF41D8">
        <w:rPr>
          <w:rFonts w:cstheme="minorHAnsi"/>
          <w:sz w:val="20"/>
          <w:szCs w:val="20"/>
        </w:rPr>
        <w:t xml:space="preserve">; 45% škola </w:t>
      </w:r>
      <w:r>
        <w:rPr>
          <w:rFonts w:cstheme="minorHAnsi"/>
          <w:sz w:val="20"/>
          <w:szCs w:val="20"/>
        </w:rPr>
        <w:t>obezbjeđuje upoznavanje</w:t>
      </w:r>
      <w:r w:rsidRPr="00CF41D8">
        <w:rPr>
          <w:rFonts w:cstheme="minorHAnsi"/>
          <w:sz w:val="20"/>
          <w:szCs w:val="20"/>
        </w:rPr>
        <w:t xml:space="preserve"> sa koledžima; dok 21% škola </w:t>
      </w:r>
      <w:r>
        <w:rPr>
          <w:rFonts w:cstheme="minorHAnsi"/>
          <w:sz w:val="20"/>
          <w:szCs w:val="20"/>
        </w:rPr>
        <w:t>obezbjeđuje upoznavanje sa stručnom praksom</w:t>
      </w:r>
      <w:r w:rsidRPr="00CF41D8">
        <w:rPr>
          <w:rFonts w:cstheme="minorHAnsi"/>
          <w:sz w:val="20"/>
          <w:szCs w:val="20"/>
        </w:rPr>
        <w:t xml:space="preserve">. 23% škola kaže da su njihovi učenici imali </w:t>
      </w:r>
      <w:r>
        <w:rPr>
          <w:rFonts w:cstheme="minorHAnsi"/>
          <w:sz w:val="20"/>
          <w:szCs w:val="20"/>
        </w:rPr>
        <w:t>prilike da upoznaju sve tri mogućnosti.</w:t>
      </w:r>
    </w:p>
    <w:p w:rsidR="004D7293" w:rsidRPr="00154501" w:rsidRDefault="004D7293" w:rsidP="00426E7D">
      <w:pPr>
        <w:spacing w:after="0"/>
        <w:jc w:val="both"/>
        <w:rPr>
          <w:rFonts w:cstheme="minorHAnsi"/>
          <w:sz w:val="20"/>
          <w:szCs w:val="20"/>
        </w:rPr>
      </w:pPr>
      <w:r w:rsidRPr="00CF41D8">
        <w:rPr>
          <w:rFonts w:cstheme="minorHAnsi"/>
          <w:sz w:val="20"/>
          <w:szCs w:val="20"/>
        </w:rPr>
        <w:t xml:space="preserve">H     21% škola sa šestim </w:t>
      </w:r>
      <w:r>
        <w:rPr>
          <w:rFonts w:cstheme="minorHAnsi"/>
          <w:sz w:val="20"/>
          <w:szCs w:val="20"/>
        </w:rPr>
        <w:t>stepenom</w:t>
      </w:r>
      <w:r w:rsidRPr="00CF41D8">
        <w:rPr>
          <w:rFonts w:cstheme="minorHAnsi"/>
          <w:sz w:val="20"/>
          <w:szCs w:val="20"/>
        </w:rPr>
        <w:t xml:space="preserve"> (</w:t>
      </w:r>
      <w:r>
        <w:rPr>
          <w:rFonts w:cstheme="minorHAnsi"/>
          <w:sz w:val="20"/>
          <w:szCs w:val="20"/>
        </w:rPr>
        <w:t xml:space="preserve">br. </w:t>
      </w:r>
      <w:r w:rsidRPr="00CF41D8">
        <w:rPr>
          <w:rFonts w:cstheme="minorHAnsi"/>
          <w:sz w:val="20"/>
          <w:szCs w:val="20"/>
        </w:rPr>
        <w:t>=</w:t>
      </w:r>
      <w:r>
        <w:rPr>
          <w:rFonts w:cstheme="minorHAnsi"/>
          <w:sz w:val="20"/>
          <w:szCs w:val="20"/>
        </w:rPr>
        <w:t xml:space="preserve"> </w:t>
      </w:r>
      <w:r w:rsidRPr="00CF41D8">
        <w:rPr>
          <w:rFonts w:cstheme="minorHAnsi"/>
          <w:sz w:val="20"/>
          <w:szCs w:val="20"/>
        </w:rPr>
        <w:t>184) dalo je pozitivan odgovor na ovo pitanje.</w:t>
      </w:r>
    </w:p>
    <w:p w:rsidR="004E62F0" w:rsidRDefault="004E62F0" w:rsidP="00E848D1">
      <w:pPr>
        <w:spacing w:after="0"/>
        <w:rPr>
          <w:rFonts w:cstheme="minorHAnsi"/>
          <w:sz w:val="20"/>
          <w:szCs w:val="20"/>
        </w:rPr>
      </w:pPr>
    </w:p>
    <w:p w:rsidR="002E22DB" w:rsidRDefault="002E22DB" w:rsidP="00E848D1">
      <w:pPr>
        <w:spacing w:after="0"/>
        <w:rPr>
          <w:rFonts w:cstheme="minorHAnsi"/>
          <w:sz w:val="20"/>
          <w:szCs w:val="20"/>
        </w:rPr>
      </w:pPr>
    </w:p>
    <w:p w:rsidR="004D7293" w:rsidRPr="00CF41D8" w:rsidRDefault="004D7293" w:rsidP="00E848D1">
      <w:pPr>
        <w:spacing w:after="0"/>
        <w:rPr>
          <w:rFonts w:cstheme="minorHAnsi"/>
          <w:sz w:val="20"/>
          <w:szCs w:val="20"/>
        </w:rPr>
      </w:pPr>
      <w:r w:rsidRPr="00CF41D8">
        <w:rPr>
          <w:rFonts w:cstheme="minorHAnsi"/>
          <w:sz w:val="20"/>
          <w:szCs w:val="20"/>
        </w:rPr>
        <w:t>Tabela 3: Poređenja sa parametrima</w:t>
      </w:r>
    </w:p>
    <w:tbl>
      <w:tblPr>
        <w:tblW w:w="9498" w:type="dxa"/>
        <w:tblInd w:w="108" w:type="dxa"/>
        <w:tblLook w:val="05A0" w:firstRow="1" w:lastRow="0" w:firstColumn="1" w:lastColumn="1" w:noHBand="0" w:noVBand="1"/>
      </w:tblPr>
      <w:tblGrid>
        <w:gridCol w:w="384"/>
        <w:gridCol w:w="1737"/>
        <w:gridCol w:w="5676"/>
        <w:gridCol w:w="1701"/>
      </w:tblGrid>
      <w:tr w:rsidR="004D7293" w:rsidRPr="00CF41D8" w:rsidTr="00D571E4">
        <w:trPr>
          <w:trHeight w:val="1357"/>
        </w:trPr>
        <w:tc>
          <w:tcPr>
            <w:tcW w:w="2121" w:type="dxa"/>
            <w:gridSpan w:val="2"/>
            <w:tcBorders>
              <w:top w:val="nil"/>
              <w:left w:val="nil"/>
              <w:bottom w:val="single" w:sz="4" w:space="0" w:color="auto"/>
              <w:right w:val="nil"/>
            </w:tcBorders>
          </w:tcPr>
          <w:p w:rsidR="004D7293" w:rsidRPr="00CF41D8" w:rsidRDefault="004D7293" w:rsidP="004D7293">
            <w:pPr>
              <w:rPr>
                <w:rFonts w:cstheme="minorHAnsi"/>
              </w:rPr>
            </w:pPr>
          </w:p>
        </w:tc>
        <w:tc>
          <w:tcPr>
            <w:tcW w:w="5676" w:type="dxa"/>
            <w:tcBorders>
              <w:top w:val="nil"/>
              <w:left w:val="nil"/>
              <w:bottom w:val="single" w:sz="4" w:space="0" w:color="auto"/>
              <w:right w:val="nil"/>
            </w:tcBorders>
          </w:tcPr>
          <w:p w:rsidR="004D7293" w:rsidRPr="00CF41D8" w:rsidRDefault="004D7293" w:rsidP="004D7293">
            <w:pPr>
              <w:rPr>
                <w:rFonts w:cstheme="minorHAnsi"/>
              </w:rPr>
            </w:pPr>
          </w:p>
        </w:tc>
        <w:tc>
          <w:tcPr>
            <w:tcW w:w="1701" w:type="dxa"/>
            <w:tcBorders>
              <w:top w:val="nil"/>
              <w:left w:val="nil"/>
              <w:bottom w:val="single" w:sz="4" w:space="0" w:color="auto"/>
              <w:right w:val="nil"/>
            </w:tcBorders>
          </w:tcPr>
          <w:p w:rsidR="00C80B46" w:rsidRDefault="00C80B46" w:rsidP="004D7293">
            <w:pPr>
              <w:rPr>
                <w:rFonts w:cstheme="minorHAnsi"/>
              </w:rPr>
            </w:pPr>
          </w:p>
          <w:p w:rsidR="004D7293" w:rsidRPr="00CF41D8" w:rsidRDefault="004E62F0" w:rsidP="004D7293">
            <w:pPr>
              <w:rPr>
                <w:rFonts w:cstheme="minorHAnsi"/>
              </w:rPr>
            </w:pPr>
            <w:r>
              <w:rPr>
                <w:rFonts w:cstheme="minorHAnsi"/>
              </w:rPr>
              <w:t>% škola koje</w:t>
            </w:r>
            <w:r w:rsidR="00C80B46">
              <w:rPr>
                <w:rFonts w:cstheme="minorHAnsi"/>
              </w:rPr>
              <w:t xml:space="preserve"> </w:t>
            </w:r>
            <w:r w:rsidR="004D7293" w:rsidRPr="00524FCD">
              <w:rPr>
                <w:rFonts w:cstheme="minorHAnsi"/>
              </w:rPr>
              <w:t>ispunjavaju svaki element parametara</w:t>
            </w:r>
          </w:p>
        </w:tc>
      </w:tr>
      <w:tr w:rsidR="00937B2E" w:rsidRPr="00CF41D8" w:rsidTr="00D571E4">
        <w:trPr>
          <w:trHeight w:val="1293"/>
        </w:trPr>
        <w:tc>
          <w:tcPr>
            <w:tcW w:w="384" w:type="dxa"/>
            <w:vMerge w:val="restart"/>
            <w:tcBorders>
              <w:top w:val="single" w:sz="4" w:space="0" w:color="auto"/>
              <w:left w:val="single" w:sz="4" w:space="0" w:color="auto"/>
              <w:bottom w:val="single" w:sz="4" w:space="0" w:color="auto"/>
              <w:right w:val="nil"/>
            </w:tcBorders>
            <w:shd w:val="clear" w:color="auto" w:fill="D9D9D9" w:themeFill="background1" w:themeFillShade="D9"/>
          </w:tcPr>
          <w:p w:rsidR="00937B2E" w:rsidRPr="00D571E4" w:rsidRDefault="00937B2E" w:rsidP="00524FCD">
            <w:pPr>
              <w:spacing w:after="0" w:line="240" w:lineRule="auto"/>
              <w:rPr>
                <w:rFonts w:cstheme="minorHAnsi"/>
              </w:rPr>
            </w:pPr>
            <w:r w:rsidRPr="00D571E4">
              <w:rPr>
                <w:rFonts w:cstheme="minorHAnsi"/>
              </w:rPr>
              <w:t xml:space="preserve">1  </w:t>
            </w:r>
          </w:p>
          <w:p w:rsidR="00937B2E" w:rsidRPr="00D571E4" w:rsidRDefault="00937B2E" w:rsidP="00524FCD">
            <w:pPr>
              <w:spacing w:after="0" w:line="240" w:lineRule="auto"/>
              <w:rPr>
                <w:rFonts w:cstheme="minorHAnsi"/>
              </w:rPr>
            </w:pPr>
          </w:p>
          <w:p w:rsidR="00937B2E" w:rsidRPr="00D571E4" w:rsidRDefault="00937B2E" w:rsidP="00524FCD">
            <w:pPr>
              <w:spacing w:after="0" w:line="240" w:lineRule="auto"/>
              <w:rPr>
                <w:rFonts w:cstheme="minorHAnsi"/>
              </w:rPr>
            </w:pPr>
          </w:p>
          <w:p w:rsidR="00937B2E" w:rsidRPr="00D571E4" w:rsidRDefault="00937B2E" w:rsidP="00524FCD">
            <w:pPr>
              <w:spacing w:after="0" w:line="240" w:lineRule="auto"/>
              <w:rPr>
                <w:rFonts w:cstheme="minorHAnsi"/>
              </w:rPr>
            </w:pPr>
          </w:p>
          <w:p w:rsidR="00937B2E" w:rsidRPr="00D571E4" w:rsidRDefault="00937B2E" w:rsidP="00524FCD">
            <w:pPr>
              <w:spacing w:after="0" w:line="240" w:lineRule="auto"/>
              <w:rPr>
                <w:rFonts w:cstheme="minorHAnsi"/>
              </w:rPr>
            </w:pPr>
          </w:p>
          <w:p w:rsidR="00937B2E" w:rsidRPr="00D571E4" w:rsidRDefault="00937B2E" w:rsidP="00524FCD">
            <w:pPr>
              <w:spacing w:after="0" w:line="240" w:lineRule="auto"/>
              <w:rPr>
                <w:rFonts w:cstheme="minorHAnsi"/>
              </w:rPr>
            </w:pPr>
          </w:p>
          <w:p w:rsidR="00937B2E" w:rsidRPr="00D571E4" w:rsidRDefault="00937B2E" w:rsidP="00524FCD">
            <w:pPr>
              <w:spacing w:after="0" w:line="240" w:lineRule="auto"/>
              <w:rPr>
                <w:rFonts w:cstheme="minorHAnsi"/>
              </w:rPr>
            </w:pPr>
          </w:p>
          <w:p w:rsidR="00937B2E" w:rsidRPr="00D571E4" w:rsidRDefault="00937B2E" w:rsidP="00524FCD">
            <w:pPr>
              <w:spacing w:after="0" w:line="240" w:lineRule="auto"/>
              <w:rPr>
                <w:rFonts w:cstheme="minorHAnsi"/>
              </w:rPr>
            </w:pPr>
          </w:p>
          <w:p w:rsidR="00937B2E" w:rsidRPr="00D571E4" w:rsidRDefault="00937B2E" w:rsidP="00524FCD">
            <w:pPr>
              <w:spacing w:after="0" w:line="240" w:lineRule="auto"/>
              <w:rPr>
                <w:rFonts w:cstheme="minorHAnsi"/>
              </w:rPr>
            </w:pPr>
          </w:p>
          <w:p w:rsidR="00937B2E" w:rsidRPr="00D571E4" w:rsidRDefault="00937B2E" w:rsidP="00524FCD">
            <w:pPr>
              <w:spacing w:after="0" w:line="240" w:lineRule="auto"/>
              <w:rPr>
                <w:rFonts w:cstheme="minorHAnsi"/>
              </w:rPr>
            </w:pPr>
          </w:p>
          <w:p w:rsidR="00937B2E" w:rsidRPr="00D571E4" w:rsidRDefault="00937B2E" w:rsidP="00524FCD">
            <w:pPr>
              <w:spacing w:after="0" w:line="240" w:lineRule="auto"/>
              <w:rPr>
                <w:rFonts w:cstheme="minorHAnsi"/>
              </w:rPr>
            </w:pPr>
          </w:p>
          <w:p w:rsidR="00937B2E" w:rsidRPr="00D571E4" w:rsidRDefault="00937B2E" w:rsidP="00524FCD">
            <w:pPr>
              <w:spacing w:after="0" w:line="240" w:lineRule="auto"/>
              <w:rPr>
                <w:rFonts w:cstheme="minorHAnsi"/>
              </w:rPr>
            </w:pPr>
          </w:p>
        </w:tc>
        <w:tc>
          <w:tcPr>
            <w:tcW w:w="1737" w:type="dxa"/>
            <w:vMerge w:val="restart"/>
            <w:tcBorders>
              <w:top w:val="single" w:sz="4" w:space="0" w:color="auto"/>
              <w:left w:val="nil"/>
              <w:bottom w:val="single" w:sz="4" w:space="0" w:color="auto"/>
              <w:right w:val="single" w:sz="4" w:space="0" w:color="auto"/>
            </w:tcBorders>
            <w:shd w:val="clear" w:color="auto" w:fill="D9D9D9" w:themeFill="background1" w:themeFillShade="D9"/>
          </w:tcPr>
          <w:p w:rsidR="00937B2E" w:rsidRPr="00D571E4" w:rsidRDefault="00937B2E" w:rsidP="00524FCD">
            <w:pPr>
              <w:spacing w:after="0" w:line="240" w:lineRule="auto"/>
              <w:rPr>
                <w:rFonts w:cstheme="minorHAnsi"/>
              </w:rPr>
            </w:pPr>
            <w:r w:rsidRPr="00D571E4">
              <w:rPr>
                <w:rFonts w:cstheme="minorHAnsi"/>
              </w:rPr>
              <w:t>STABILAN   PROGRAM KARIJERNOG VOĐENJA</w:t>
            </w:r>
          </w:p>
        </w:tc>
        <w:tc>
          <w:tcPr>
            <w:tcW w:w="5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37B2E" w:rsidRPr="00D571E4" w:rsidRDefault="00937B2E" w:rsidP="00524FCD">
            <w:pPr>
              <w:spacing w:after="0" w:line="240" w:lineRule="auto"/>
              <w:rPr>
                <w:rFonts w:cstheme="minorHAnsi"/>
              </w:rPr>
            </w:pPr>
            <w:r w:rsidRPr="00D571E4">
              <w:rPr>
                <w:rFonts w:cstheme="minorHAnsi"/>
              </w:rPr>
              <w:t>1.1 Svaka škola treba da ima izgrađen program karijernog vođenja koji ima explicitnu podršku rukovodećeg tima, kao i odgovarajuće obučeno lice odgovorno za njegovo sprovođenje.</w:t>
            </w:r>
            <w:r w:rsidRPr="00D571E4">
              <w:rPr>
                <w:rFonts w:cstheme="minorHAnsi"/>
                <w:vertAlign w:val="superscript"/>
              </w:rPr>
              <w:t>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37B2E" w:rsidRPr="00D571E4" w:rsidRDefault="00937B2E" w:rsidP="00524FCD">
            <w:pPr>
              <w:spacing w:after="0" w:line="240" w:lineRule="auto"/>
              <w:rPr>
                <w:rFonts w:cstheme="minorHAnsi"/>
              </w:rPr>
            </w:pPr>
          </w:p>
          <w:p w:rsidR="00937B2E" w:rsidRPr="00D571E4" w:rsidRDefault="00937B2E" w:rsidP="00524FCD">
            <w:pPr>
              <w:spacing w:after="0" w:line="240" w:lineRule="auto"/>
              <w:rPr>
                <w:rFonts w:cstheme="minorHAnsi"/>
              </w:rPr>
            </w:pPr>
          </w:p>
          <w:p w:rsidR="00937B2E" w:rsidRPr="00D571E4" w:rsidRDefault="00937B2E" w:rsidP="00524FCD">
            <w:pPr>
              <w:spacing w:after="0" w:line="240" w:lineRule="auto"/>
              <w:rPr>
                <w:rFonts w:cstheme="minorHAnsi"/>
              </w:rPr>
            </w:pPr>
            <w:r w:rsidRPr="00D571E4">
              <w:rPr>
                <w:rFonts w:cstheme="minorHAnsi"/>
              </w:rPr>
              <w:t>71%</w:t>
            </w:r>
          </w:p>
        </w:tc>
      </w:tr>
      <w:tr w:rsidR="00937B2E" w:rsidRPr="002B49A3" w:rsidTr="00D571E4">
        <w:trPr>
          <w:trHeight w:val="1141"/>
        </w:trPr>
        <w:tc>
          <w:tcPr>
            <w:tcW w:w="384" w:type="dxa"/>
            <w:vMerge/>
            <w:tcBorders>
              <w:left w:val="single" w:sz="4" w:space="0" w:color="auto"/>
              <w:bottom w:val="single" w:sz="4" w:space="0" w:color="auto"/>
              <w:right w:val="nil"/>
            </w:tcBorders>
            <w:shd w:val="clear" w:color="auto" w:fill="D9D9D9" w:themeFill="background1" w:themeFillShade="D9"/>
          </w:tcPr>
          <w:p w:rsidR="00937B2E" w:rsidRPr="00D571E4" w:rsidRDefault="00937B2E" w:rsidP="00524FCD">
            <w:pPr>
              <w:spacing w:after="0" w:line="240" w:lineRule="auto"/>
              <w:rPr>
                <w:rFonts w:cstheme="minorHAnsi"/>
              </w:rPr>
            </w:pPr>
          </w:p>
        </w:tc>
        <w:tc>
          <w:tcPr>
            <w:tcW w:w="1737" w:type="dxa"/>
            <w:vMerge/>
            <w:tcBorders>
              <w:top w:val="single" w:sz="4" w:space="0" w:color="auto"/>
              <w:left w:val="nil"/>
              <w:bottom w:val="single" w:sz="4" w:space="0" w:color="auto"/>
              <w:right w:val="single" w:sz="4" w:space="0" w:color="auto"/>
            </w:tcBorders>
            <w:shd w:val="clear" w:color="auto" w:fill="D9D9D9" w:themeFill="background1" w:themeFillShade="D9"/>
          </w:tcPr>
          <w:p w:rsidR="00937B2E" w:rsidRPr="00D571E4" w:rsidRDefault="00937B2E" w:rsidP="00524FCD">
            <w:pPr>
              <w:spacing w:after="0" w:line="240" w:lineRule="auto"/>
              <w:rPr>
                <w:rFonts w:cstheme="minorHAnsi"/>
              </w:rPr>
            </w:pPr>
          </w:p>
        </w:tc>
        <w:tc>
          <w:tcPr>
            <w:tcW w:w="5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37B2E" w:rsidRPr="00D571E4" w:rsidRDefault="00937B2E" w:rsidP="00524FCD">
            <w:pPr>
              <w:spacing w:after="0" w:line="240" w:lineRule="auto"/>
              <w:rPr>
                <w:rFonts w:cstheme="minorHAnsi"/>
              </w:rPr>
            </w:pPr>
            <w:r w:rsidRPr="00D571E4">
              <w:rPr>
                <w:rFonts w:cstheme="minorHAnsi"/>
              </w:rPr>
              <w:t>1.2 Program karijernog vođenja treba da je objavljen na školskom sajtu na način koji omogućava učenicima, roditeljima, nastavnicima i poslodavcima da razumiju ponudu škole u ovoj oblasti.</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37B2E" w:rsidRPr="00D571E4" w:rsidRDefault="00937B2E" w:rsidP="00524FCD">
            <w:pPr>
              <w:spacing w:after="0" w:line="240" w:lineRule="auto"/>
              <w:rPr>
                <w:rFonts w:cstheme="minorHAnsi"/>
              </w:rPr>
            </w:pPr>
          </w:p>
          <w:p w:rsidR="00937B2E" w:rsidRPr="00D571E4" w:rsidRDefault="00937B2E" w:rsidP="00524FCD">
            <w:pPr>
              <w:spacing w:after="0" w:line="240" w:lineRule="auto"/>
              <w:rPr>
                <w:rFonts w:cstheme="minorHAnsi"/>
              </w:rPr>
            </w:pPr>
          </w:p>
          <w:p w:rsidR="00937B2E" w:rsidRPr="00D571E4" w:rsidRDefault="00937B2E" w:rsidP="00524FCD">
            <w:pPr>
              <w:spacing w:after="0" w:line="240" w:lineRule="auto"/>
              <w:rPr>
                <w:rFonts w:cstheme="minorHAnsi"/>
              </w:rPr>
            </w:pPr>
            <w:r w:rsidRPr="00D571E4">
              <w:rPr>
                <w:rFonts w:cstheme="minorHAnsi"/>
              </w:rPr>
              <w:t>19%</w:t>
            </w:r>
          </w:p>
        </w:tc>
      </w:tr>
      <w:tr w:rsidR="00937B2E" w:rsidRPr="00562E7F" w:rsidTr="00D571E4">
        <w:trPr>
          <w:trHeight w:val="315"/>
        </w:trPr>
        <w:tc>
          <w:tcPr>
            <w:tcW w:w="384" w:type="dxa"/>
            <w:vMerge/>
            <w:tcBorders>
              <w:left w:val="single" w:sz="4" w:space="0" w:color="auto"/>
              <w:bottom w:val="single" w:sz="4" w:space="0" w:color="auto"/>
              <w:right w:val="nil"/>
            </w:tcBorders>
            <w:shd w:val="clear" w:color="auto" w:fill="D9D9D9" w:themeFill="background1" w:themeFillShade="D9"/>
          </w:tcPr>
          <w:p w:rsidR="00937B2E" w:rsidRPr="00D571E4" w:rsidRDefault="00937B2E" w:rsidP="00524FCD">
            <w:pPr>
              <w:spacing w:after="0" w:line="240" w:lineRule="auto"/>
              <w:rPr>
                <w:rFonts w:cstheme="minorHAnsi"/>
              </w:rPr>
            </w:pPr>
          </w:p>
        </w:tc>
        <w:tc>
          <w:tcPr>
            <w:tcW w:w="1737" w:type="dxa"/>
            <w:vMerge/>
            <w:tcBorders>
              <w:top w:val="single" w:sz="4" w:space="0" w:color="auto"/>
              <w:left w:val="nil"/>
              <w:bottom w:val="single" w:sz="4" w:space="0" w:color="auto"/>
              <w:right w:val="single" w:sz="4" w:space="0" w:color="auto"/>
            </w:tcBorders>
            <w:shd w:val="clear" w:color="auto" w:fill="D9D9D9" w:themeFill="background1" w:themeFillShade="D9"/>
          </w:tcPr>
          <w:p w:rsidR="00937B2E" w:rsidRPr="00D571E4" w:rsidRDefault="00937B2E" w:rsidP="00524FCD">
            <w:pPr>
              <w:spacing w:after="0" w:line="240" w:lineRule="auto"/>
              <w:rPr>
                <w:rFonts w:cstheme="minorHAnsi"/>
              </w:rPr>
            </w:pPr>
          </w:p>
        </w:tc>
        <w:tc>
          <w:tcPr>
            <w:tcW w:w="567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37B2E" w:rsidRPr="00D571E4" w:rsidRDefault="00937B2E" w:rsidP="00524FCD">
            <w:pPr>
              <w:spacing w:after="0" w:line="240" w:lineRule="auto"/>
              <w:rPr>
                <w:rFonts w:cstheme="minorHAnsi"/>
              </w:rPr>
            </w:pPr>
            <w:r w:rsidRPr="00D571E4">
              <w:rPr>
                <w:rFonts w:cstheme="minorHAnsi"/>
              </w:rPr>
              <w:t>1.3 Dio evaluacionog postupka podrazumijeva i redovno ocjenjivanje programa povratnim informacijama učenika, roditelja, nastavnika i poslodavaca.</w:t>
            </w:r>
            <w:r w:rsidRPr="00D571E4">
              <w:rPr>
                <w:rFonts w:cstheme="minorHAnsi"/>
                <w:vertAlign w:val="superscript"/>
              </w:rPr>
              <w:t>B</w:t>
            </w:r>
          </w:p>
        </w:tc>
        <w:tc>
          <w:tcPr>
            <w:tcW w:w="1701" w:type="dxa"/>
            <w:tcBorders>
              <w:top w:val="single" w:sz="4" w:space="0" w:color="auto"/>
              <w:left w:val="single" w:sz="4" w:space="0" w:color="auto"/>
              <w:bottom w:val="nil"/>
              <w:right w:val="single" w:sz="4" w:space="0" w:color="auto"/>
            </w:tcBorders>
            <w:shd w:val="clear" w:color="auto" w:fill="F2F2F2" w:themeFill="background1" w:themeFillShade="F2"/>
          </w:tcPr>
          <w:p w:rsidR="00937B2E" w:rsidRPr="00D571E4" w:rsidRDefault="00937B2E" w:rsidP="00524FCD">
            <w:pPr>
              <w:spacing w:after="0" w:line="240" w:lineRule="auto"/>
              <w:rPr>
                <w:rFonts w:cstheme="minorHAnsi"/>
              </w:rPr>
            </w:pPr>
          </w:p>
        </w:tc>
      </w:tr>
      <w:tr w:rsidR="00937B2E" w:rsidRPr="00CF41D8" w:rsidTr="00D571E4">
        <w:trPr>
          <w:trHeight w:val="785"/>
        </w:trPr>
        <w:tc>
          <w:tcPr>
            <w:tcW w:w="384" w:type="dxa"/>
            <w:vMerge/>
            <w:tcBorders>
              <w:left w:val="single" w:sz="4" w:space="0" w:color="auto"/>
              <w:bottom w:val="single" w:sz="4" w:space="0" w:color="auto"/>
              <w:right w:val="nil"/>
            </w:tcBorders>
            <w:shd w:val="clear" w:color="auto" w:fill="D9D9D9" w:themeFill="background1" w:themeFillShade="D9"/>
          </w:tcPr>
          <w:p w:rsidR="00937B2E" w:rsidRPr="00D571E4" w:rsidRDefault="00937B2E" w:rsidP="00524FCD">
            <w:pPr>
              <w:spacing w:after="0" w:line="240" w:lineRule="auto"/>
              <w:rPr>
                <w:rFonts w:cstheme="minorHAnsi"/>
              </w:rPr>
            </w:pPr>
          </w:p>
        </w:tc>
        <w:tc>
          <w:tcPr>
            <w:tcW w:w="1737" w:type="dxa"/>
            <w:vMerge/>
            <w:tcBorders>
              <w:top w:val="single" w:sz="4" w:space="0" w:color="auto"/>
              <w:left w:val="nil"/>
              <w:bottom w:val="single" w:sz="4" w:space="0" w:color="auto"/>
              <w:right w:val="single" w:sz="4" w:space="0" w:color="auto"/>
            </w:tcBorders>
            <w:shd w:val="clear" w:color="auto" w:fill="D9D9D9" w:themeFill="background1" w:themeFillShade="D9"/>
          </w:tcPr>
          <w:p w:rsidR="00937B2E" w:rsidRPr="00D571E4" w:rsidRDefault="00937B2E" w:rsidP="00524FCD">
            <w:pPr>
              <w:spacing w:after="0" w:line="240" w:lineRule="auto"/>
              <w:rPr>
                <w:rFonts w:cstheme="minorHAnsi"/>
              </w:rPr>
            </w:pPr>
          </w:p>
        </w:tc>
        <w:tc>
          <w:tcPr>
            <w:tcW w:w="5676" w:type="dxa"/>
            <w:vMerge/>
            <w:tcBorders>
              <w:left w:val="single" w:sz="4" w:space="0" w:color="auto"/>
              <w:bottom w:val="single" w:sz="4" w:space="0" w:color="auto"/>
              <w:right w:val="single" w:sz="4" w:space="0" w:color="auto"/>
            </w:tcBorders>
            <w:shd w:val="clear" w:color="auto" w:fill="F2F2F2" w:themeFill="background1" w:themeFillShade="F2"/>
          </w:tcPr>
          <w:p w:rsidR="00937B2E" w:rsidRPr="00D571E4" w:rsidRDefault="00937B2E" w:rsidP="00524FCD">
            <w:pPr>
              <w:spacing w:after="0" w:line="240" w:lineRule="auto"/>
              <w:rPr>
                <w:rFonts w:cstheme="minorHAnsi"/>
              </w:rPr>
            </w:pPr>
          </w:p>
        </w:tc>
        <w:tc>
          <w:tcPr>
            <w:tcW w:w="1701" w:type="dxa"/>
            <w:tcBorders>
              <w:top w:val="nil"/>
              <w:left w:val="single" w:sz="4" w:space="0" w:color="auto"/>
              <w:bottom w:val="single" w:sz="4" w:space="0" w:color="auto"/>
              <w:right w:val="single" w:sz="4" w:space="0" w:color="auto"/>
            </w:tcBorders>
            <w:shd w:val="clear" w:color="auto" w:fill="F2F2F2" w:themeFill="background1" w:themeFillShade="F2"/>
          </w:tcPr>
          <w:p w:rsidR="00937B2E" w:rsidRPr="00D571E4" w:rsidRDefault="00937B2E" w:rsidP="00524FCD">
            <w:pPr>
              <w:spacing w:after="0" w:line="240" w:lineRule="auto"/>
              <w:rPr>
                <w:rFonts w:cstheme="minorHAnsi"/>
              </w:rPr>
            </w:pPr>
            <w:r w:rsidRPr="00D571E4">
              <w:rPr>
                <w:rFonts w:cstheme="minorHAnsi"/>
              </w:rPr>
              <w:t>66%</w:t>
            </w:r>
          </w:p>
          <w:p w:rsidR="00937B2E" w:rsidRPr="00D571E4" w:rsidRDefault="00937B2E" w:rsidP="00524FCD">
            <w:pPr>
              <w:spacing w:after="0" w:line="240" w:lineRule="auto"/>
              <w:rPr>
                <w:rFonts w:cstheme="minorHAnsi"/>
              </w:rPr>
            </w:pPr>
          </w:p>
        </w:tc>
      </w:tr>
      <w:tr w:rsidR="004D7293" w:rsidRPr="00CF41D8" w:rsidTr="00D571E4">
        <w:trPr>
          <w:trHeight w:val="1046"/>
        </w:trPr>
        <w:tc>
          <w:tcPr>
            <w:tcW w:w="384" w:type="dxa"/>
            <w:vMerge w:val="restart"/>
            <w:tcBorders>
              <w:top w:val="single" w:sz="4" w:space="0" w:color="auto"/>
              <w:left w:val="single" w:sz="4" w:space="0" w:color="auto"/>
              <w:bottom w:val="single" w:sz="4" w:space="0" w:color="auto"/>
              <w:right w:val="nil"/>
            </w:tcBorders>
            <w:shd w:val="clear" w:color="auto" w:fill="DDD9C3" w:themeFill="background2" w:themeFillShade="E6"/>
          </w:tcPr>
          <w:p w:rsidR="00E848D1" w:rsidRPr="00D571E4" w:rsidRDefault="004D7293" w:rsidP="00524FCD">
            <w:pPr>
              <w:spacing w:after="0" w:line="240" w:lineRule="auto"/>
              <w:rPr>
                <w:rFonts w:cstheme="minorHAnsi"/>
              </w:rPr>
            </w:pPr>
            <w:r w:rsidRPr="00D571E4">
              <w:rPr>
                <w:rFonts w:cstheme="minorHAnsi"/>
              </w:rPr>
              <w:t xml:space="preserve">2  </w:t>
            </w:r>
          </w:p>
          <w:p w:rsidR="004D7293" w:rsidRPr="00D571E4" w:rsidRDefault="004D7293" w:rsidP="00524FCD">
            <w:pPr>
              <w:spacing w:after="0" w:line="240" w:lineRule="auto"/>
              <w:rPr>
                <w:rFonts w:cstheme="minorHAnsi"/>
              </w:rPr>
            </w:pPr>
          </w:p>
        </w:tc>
        <w:tc>
          <w:tcPr>
            <w:tcW w:w="1737" w:type="dxa"/>
            <w:vMerge w:val="restart"/>
            <w:tcBorders>
              <w:top w:val="single" w:sz="4" w:space="0" w:color="auto"/>
              <w:left w:val="nil"/>
              <w:bottom w:val="single" w:sz="4" w:space="0" w:color="auto"/>
              <w:right w:val="single" w:sz="4" w:space="0" w:color="auto"/>
            </w:tcBorders>
            <w:shd w:val="clear" w:color="auto" w:fill="DDD9C3" w:themeFill="background2" w:themeFillShade="E6"/>
          </w:tcPr>
          <w:p w:rsidR="004D7293" w:rsidRPr="00D571E4" w:rsidRDefault="004D7293" w:rsidP="00524FCD">
            <w:pPr>
              <w:spacing w:after="0" w:line="240" w:lineRule="auto"/>
              <w:rPr>
                <w:rFonts w:cstheme="minorHAnsi"/>
              </w:rPr>
            </w:pPr>
            <w:r w:rsidRPr="00D571E4">
              <w:rPr>
                <w:rFonts w:cstheme="minorHAnsi"/>
              </w:rPr>
              <w:t>SAZNAVANJE INFORMACIJA O PROFESIJAMA I  TRŽIŠTU RADA</w:t>
            </w:r>
          </w:p>
        </w:tc>
        <w:tc>
          <w:tcPr>
            <w:tcW w:w="5676" w:type="dxa"/>
            <w:tcBorders>
              <w:top w:val="single" w:sz="4" w:space="0" w:color="auto"/>
              <w:left w:val="single" w:sz="4" w:space="0" w:color="auto"/>
              <w:bottom w:val="single" w:sz="4" w:space="0" w:color="auto"/>
              <w:right w:val="single" w:sz="4" w:space="0" w:color="auto"/>
            </w:tcBorders>
            <w:shd w:val="clear" w:color="auto" w:fill="EEECE1" w:themeFill="background2"/>
          </w:tcPr>
          <w:p w:rsidR="004D7293" w:rsidRPr="00D571E4" w:rsidRDefault="004D7293" w:rsidP="00524FCD">
            <w:pPr>
              <w:spacing w:after="0" w:line="240" w:lineRule="auto"/>
              <w:rPr>
                <w:rFonts w:cstheme="minorHAnsi"/>
              </w:rPr>
            </w:pPr>
            <w:r w:rsidRPr="00D571E4">
              <w:rPr>
                <w:rFonts w:cstheme="minorHAnsi"/>
              </w:rPr>
              <w:t>2.1 Do 14. godine, sve učenike</w:t>
            </w:r>
            <w:r w:rsidRPr="00D571E4">
              <w:rPr>
                <w:rFonts w:cstheme="minorHAnsi"/>
                <w:vertAlign w:val="superscript"/>
              </w:rPr>
              <w:t>C</w:t>
            </w:r>
            <w:r w:rsidRPr="00D571E4">
              <w:rPr>
                <w:rFonts w:cstheme="minorHAnsi"/>
              </w:rPr>
              <w:t xml:space="preserve"> treba podstaći da saznaju i koriste informacije o profesionalnim kretanjima i tržištu rada kako bi njima osnažili svoju odluku o izboru studija.</w:t>
            </w:r>
          </w:p>
          <w:p w:rsidR="004D7293" w:rsidRPr="00D571E4" w:rsidRDefault="004D7293" w:rsidP="00524FCD">
            <w:pPr>
              <w:spacing w:after="0" w:line="240" w:lineRule="auto"/>
              <w:rPr>
                <w:rFonts w:cstheme="minorHAnsi"/>
              </w:rPr>
            </w:pP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tcPr>
          <w:p w:rsidR="004D7293" w:rsidRPr="00D571E4" w:rsidRDefault="004D7293" w:rsidP="00524FCD">
            <w:pPr>
              <w:spacing w:after="0" w:line="240" w:lineRule="auto"/>
              <w:rPr>
                <w:rFonts w:cstheme="minorHAnsi"/>
              </w:rPr>
            </w:pPr>
          </w:p>
          <w:p w:rsidR="004D7293" w:rsidRPr="00D571E4" w:rsidRDefault="004D7293" w:rsidP="00524FCD">
            <w:pPr>
              <w:spacing w:after="0" w:line="240" w:lineRule="auto"/>
              <w:rPr>
                <w:rFonts w:cstheme="minorHAnsi"/>
              </w:rPr>
            </w:pPr>
            <w:r w:rsidRPr="00D571E4">
              <w:rPr>
                <w:rFonts w:cstheme="minorHAnsi"/>
              </w:rPr>
              <w:t>20%</w:t>
            </w:r>
          </w:p>
        </w:tc>
      </w:tr>
      <w:tr w:rsidR="004D7293" w:rsidRPr="00CF41D8" w:rsidTr="004E62F0">
        <w:trPr>
          <w:trHeight w:val="983"/>
        </w:trPr>
        <w:tc>
          <w:tcPr>
            <w:tcW w:w="384" w:type="dxa"/>
            <w:vMerge/>
            <w:tcBorders>
              <w:top w:val="single" w:sz="4" w:space="0" w:color="auto"/>
              <w:left w:val="single" w:sz="4" w:space="0" w:color="auto"/>
              <w:bottom w:val="single" w:sz="4" w:space="0" w:color="auto"/>
              <w:right w:val="nil"/>
            </w:tcBorders>
            <w:shd w:val="clear" w:color="auto" w:fill="DDD9C3" w:themeFill="background2" w:themeFillShade="E6"/>
          </w:tcPr>
          <w:p w:rsidR="004D7293" w:rsidRPr="00D571E4" w:rsidRDefault="004D7293" w:rsidP="00524FCD">
            <w:pPr>
              <w:spacing w:after="0" w:line="240" w:lineRule="auto"/>
              <w:rPr>
                <w:rFonts w:cstheme="minorHAnsi"/>
              </w:rPr>
            </w:pPr>
          </w:p>
        </w:tc>
        <w:tc>
          <w:tcPr>
            <w:tcW w:w="1737" w:type="dxa"/>
            <w:vMerge/>
            <w:tcBorders>
              <w:top w:val="single" w:sz="4" w:space="0" w:color="auto"/>
              <w:left w:val="nil"/>
              <w:bottom w:val="single" w:sz="4" w:space="0" w:color="auto"/>
              <w:right w:val="single" w:sz="4" w:space="0" w:color="auto"/>
            </w:tcBorders>
            <w:shd w:val="clear" w:color="auto" w:fill="DDD9C3" w:themeFill="background2" w:themeFillShade="E6"/>
          </w:tcPr>
          <w:p w:rsidR="004D7293" w:rsidRPr="00D571E4" w:rsidRDefault="004D7293" w:rsidP="00524FCD">
            <w:pPr>
              <w:spacing w:after="0" w:line="240" w:lineRule="auto"/>
              <w:rPr>
                <w:rFonts w:cstheme="minorHAnsi"/>
              </w:rPr>
            </w:pPr>
          </w:p>
        </w:tc>
        <w:tc>
          <w:tcPr>
            <w:tcW w:w="5676" w:type="dxa"/>
            <w:tcBorders>
              <w:top w:val="single" w:sz="4" w:space="0" w:color="auto"/>
              <w:left w:val="single" w:sz="4" w:space="0" w:color="auto"/>
              <w:bottom w:val="single" w:sz="4" w:space="0" w:color="auto"/>
              <w:right w:val="single" w:sz="4" w:space="0" w:color="auto"/>
            </w:tcBorders>
            <w:shd w:val="clear" w:color="auto" w:fill="EEECE1" w:themeFill="background2"/>
          </w:tcPr>
          <w:p w:rsidR="004D7293" w:rsidRPr="00D571E4" w:rsidRDefault="004D7293" w:rsidP="00524FCD">
            <w:pPr>
              <w:spacing w:after="0" w:line="240" w:lineRule="auto"/>
              <w:rPr>
                <w:rFonts w:cstheme="minorHAnsi"/>
              </w:rPr>
            </w:pPr>
            <w:r w:rsidRPr="00D571E4">
              <w:rPr>
                <w:rFonts w:cstheme="minorHAnsi"/>
              </w:rPr>
              <w:t>2.2 Roditelje i staratelje treba podstaći da saznaju i koriste informacije o tržištu rada i mogućnostima budućeg obrazovanja kako bi pružili još veću podršku svojoj djeci.</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tcPr>
          <w:p w:rsidR="00524FCD" w:rsidRPr="00D571E4" w:rsidRDefault="00524FCD" w:rsidP="00524FCD">
            <w:pPr>
              <w:spacing w:after="0" w:line="240" w:lineRule="auto"/>
              <w:rPr>
                <w:rFonts w:cstheme="minorHAnsi"/>
              </w:rPr>
            </w:pPr>
          </w:p>
          <w:p w:rsidR="004D7293" w:rsidRPr="00D571E4" w:rsidRDefault="004D7293" w:rsidP="00524FCD">
            <w:pPr>
              <w:spacing w:after="0" w:line="240" w:lineRule="auto"/>
              <w:rPr>
                <w:rFonts w:cstheme="minorHAnsi"/>
              </w:rPr>
            </w:pPr>
            <w:r w:rsidRPr="00D571E4">
              <w:rPr>
                <w:rFonts w:cstheme="minorHAnsi"/>
              </w:rPr>
              <w:t>72%</w:t>
            </w:r>
          </w:p>
        </w:tc>
      </w:tr>
      <w:tr w:rsidR="004D7293" w:rsidRPr="00CF41D8" w:rsidTr="004E62F0">
        <w:trPr>
          <w:trHeight w:val="1121"/>
        </w:trPr>
        <w:tc>
          <w:tcPr>
            <w:tcW w:w="384" w:type="dxa"/>
            <w:vMerge w:val="restart"/>
            <w:tcBorders>
              <w:top w:val="single" w:sz="4" w:space="0" w:color="auto"/>
              <w:left w:val="single" w:sz="4" w:space="0" w:color="auto"/>
              <w:bottom w:val="single" w:sz="4" w:space="0" w:color="auto"/>
            </w:tcBorders>
            <w:shd w:val="clear" w:color="auto" w:fill="D9D9D9" w:themeFill="background1" w:themeFillShade="D9"/>
          </w:tcPr>
          <w:p w:rsidR="004D7293" w:rsidRPr="00D571E4" w:rsidRDefault="004D7293" w:rsidP="00524FCD">
            <w:pPr>
              <w:spacing w:after="0" w:line="240" w:lineRule="auto"/>
              <w:rPr>
                <w:rFonts w:cstheme="minorHAnsi"/>
              </w:rPr>
            </w:pPr>
            <w:r w:rsidRPr="00D571E4">
              <w:rPr>
                <w:rFonts w:cstheme="minorHAnsi"/>
              </w:rPr>
              <w:lastRenderedPageBreak/>
              <w:t xml:space="preserve">3  </w:t>
            </w:r>
          </w:p>
        </w:tc>
        <w:tc>
          <w:tcPr>
            <w:tcW w:w="1737" w:type="dxa"/>
            <w:vMerge w:val="restart"/>
            <w:tcBorders>
              <w:top w:val="single" w:sz="4" w:space="0" w:color="auto"/>
              <w:bottom w:val="single" w:sz="4" w:space="0" w:color="auto"/>
              <w:right w:val="single" w:sz="4" w:space="0" w:color="auto"/>
            </w:tcBorders>
            <w:shd w:val="clear" w:color="auto" w:fill="D9D9D9" w:themeFill="background1" w:themeFillShade="D9"/>
          </w:tcPr>
          <w:p w:rsidR="004D7293" w:rsidRPr="00D571E4" w:rsidRDefault="004D7293" w:rsidP="00524FCD">
            <w:pPr>
              <w:spacing w:after="0" w:line="240" w:lineRule="auto"/>
              <w:rPr>
                <w:rFonts w:cstheme="minorHAnsi"/>
              </w:rPr>
            </w:pPr>
            <w:r w:rsidRPr="00D571E4">
              <w:rPr>
                <w:rFonts w:cstheme="minorHAnsi"/>
              </w:rPr>
              <w:t>OBRAĆANJE POTREBAMA SVAKOG UČENIKA</w:t>
            </w:r>
          </w:p>
        </w:tc>
        <w:tc>
          <w:tcPr>
            <w:tcW w:w="5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D7293" w:rsidRPr="00D571E4" w:rsidRDefault="004D7293" w:rsidP="00524FCD">
            <w:pPr>
              <w:spacing w:after="0" w:line="240" w:lineRule="auto"/>
              <w:rPr>
                <w:rFonts w:cstheme="minorHAnsi"/>
              </w:rPr>
            </w:pPr>
            <w:r w:rsidRPr="00D571E4">
              <w:rPr>
                <w:rFonts w:cstheme="minorHAnsi"/>
              </w:rPr>
              <w:t>3.1 Školski program karijernog vođenja treba aktivno da se bori protiv stereotipnog načina razmišljanja i podstiče ambicije.</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24FCD" w:rsidRPr="00D571E4" w:rsidRDefault="004D7293" w:rsidP="00524FCD">
            <w:pPr>
              <w:spacing w:after="0" w:line="240" w:lineRule="auto"/>
              <w:rPr>
                <w:rFonts w:cstheme="minorHAnsi"/>
              </w:rPr>
            </w:pPr>
            <w:r w:rsidRPr="00D571E4">
              <w:rPr>
                <w:rFonts w:cstheme="minorHAnsi"/>
              </w:rPr>
              <w:t>73% (stereotipi)</w:t>
            </w:r>
          </w:p>
          <w:p w:rsidR="004D7293" w:rsidRPr="00D571E4" w:rsidRDefault="004D7293" w:rsidP="00524FCD">
            <w:pPr>
              <w:spacing w:after="0" w:line="240" w:lineRule="auto"/>
              <w:rPr>
                <w:rFonts w:cstheme="minorHAnsi"/>
              </w:rPr>
            </w:pPr>
            <w:r w:rsidRPr="00D571E4">
              <w:rPr>
                <w:rFonts w:cstheme="minorHAnsi"/>
              </w:rPr>
              <w:t>88% (ambicije)</w:t>
            </w:r>
          </w:p>
        </w:tc>
      </w:tr>
      <w:tr w:rsidR="00E31E25" w:rsidRPr="00562E7F" w:rsidTr="002243E8">
        <w:trPr>
          <w:trHeight w:val="871"/>
        </w:trPr>
        <w:tc>
          <w:tcPr>
            <w:tcW w:w="384" w:type="dxa"/>
            <w:vMerge/>
            <w:tcBorders>
              <w:top w:val="single" w:sz="4" w:space="0" w:color="auto"/>
              <w:left w:val="single" w:sz="4" w:space="0" w:color="auto"/>
              <w:bottom w:val="single" w:sz="4" w:space="0" w:color="auto"/>
            </w:tcBorders>
            <w:shd w:val="clear" w:color="auto" w:fill="D9D9D9" w:themeFill="background1" w:themeFillShade="D9"/>
          </w:tcPr>
          <w:p w:rsidR="00E31E25" w:rsidRPr="00D571E4" w:rsidRDefault="00E31E25" w:rsidP="00524FCD">
            <w:pPr>
              <w:spacing w:after="0" w:line="240" w:lineRule="auto"/>
              <w:rPr>
                <w:rFonts w:cstheme="minorHAnsi"/>
              </w:rPr>
            </w:pPr>
          </w:p>
        </w:tc>
        <w:tc>
          <w:tcPr>
            <w:tcW w:w="1737" w:type="dxa"/>
            <w:vMerge/>
            <w:tcBorders>
              <w:top w:val="single" w:sz="4" w:space="0" w:color="auto"/>
              <w:bottom w:val="single" w:sz="4" w:space="0" w:color="auto"/>
              <w:right w:val="single" w:sz="4" w:space="0" w:color="auto"/>
            </w:tcBorders>
            <w:shd w:val="clear" w:color="auto" w:fill="D9D9D9" w:themeFill="background1" w:themeFillShade="D9"/>
          </w:tcPr>
          <w:p w:rsidR="00E31E25" w:rsidRPr="00D571E4" w:rsidRDefault="00E31E25" w:rsidP="00524FCD">
            <w:pPr>
              <w:spacing w:after="0" w:line="240" w:lineRule="auto"/>
              <w:rPr>
                <w:rFonts w:cstheme="minorHAnsi"/>
              </w:rPr>
            </w:pPr>
          </w:p>
        </w:tc>
        <w:tc>
          <w:tcPr>
            <w:tcW w:w="5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31E25" w:rsidRPr="00D571E4" w:rsidRDefault="00E31E25" w:rsidP="00524FCD">
            <w:pPr>
              <w:spacing w:after="0" w:line="240" w:lineRule="auto"/>
              <w:rPr>
                <w:rFonts w:cstheme="minorHAnsi"/>
              </w:rPr>
            </w:pPr>
            <w:r w:rsidRPr="00D571E4">
              <w:rPr>
                <w:rFonts w:cstheme="minorHAnsi"/>
              </w:rPr>
              <w:t>3.2 Škole treba da imaju sistematizovane zapisnike o pojedinačnom savjetovanju svakog učenika i odlukama donesenim na tim savjetovanjima.</w:t>
            </w:r>
          </w:p>
        </w:tc>
        <w:tc>
          <w:tcPr>
            <w:tcW w:w="1701" w:type="dxa"/>
            <w:tcBorders>
              <w:top w:val="single" w:sz="4" w:space="0" w:color="auto"/>
              <w:left w:val="single" w:sz="4" w:space="0" w:color="auto"/>
              <w:right w:val="single" w:sz="4" w:space="0" w:color="auto"/>
            </w:tcBorders>
            <w:shd w:val="clear" w:color="auto" w:fill="F2F2F2" w:themeFill="background1" w:themeFillShade="F2"/>
          </w:tcPr>
          <w:p w:rsidR="00E31E25" w:rsidRDefault="00E31E25" w:rsidP="00524FCD">
            <w:pPr>
              <w:spacing w:after="0" w:line="240" w:lineRule="auto"/>
              <w:rPr>
                <w:rFonts w:cstheme="minorHAnsi"/>
              </w:rPr>
            </w:pPr>
          </w:p>
          <w:p w:rsidR="00E31E25" w:rsidRPr="00D571E4" w:rsidRDefault="00E31E25" w:rsidP="00524FCD">
            <w:pPr>
              <w:spacing w:after="0" w:line="240" w:lineRule="auto"/>
              <w:rPr>
                <w:rFonts w:cstheme="minorHAnsi"/>
              </w:rPr>
            </w:pPr>
            <w:r w:rsidRPr="00D571E4">
              <w:rPr>
                <w:rFonts w:cstheme="minorHAnsi"/>
              </w:rPr>
              <w:t>56%</w:t>
            </w:r>
          </w:p>
        </w:tc>
      </w:tr>
      <w:tr w:rsidR="004D7293" w:rsidRPr="00562E7F" w:rsidTr="004E62F0">
        <w:trPr>
          <w:trHeight w:val="270"/>
        </w:trPr>
        <w:tc>
          <w:tcPr>
            <w:tcW w:w="384" w:type="dxa"/>
            <w:vMerge/>
            <w:tcBorders>
              <w:top w:val="single" w:sz="4" w:space="0" w:color="auto"/>
              <w:left w:val="single" w:sz="4" w:space="0" w:color="auto"/>
              <w:bottom w:val="single" w:sz="4" w:space="0" w:color="auto"/>
            </w:tcBorders>
            <w:shd w:val="clear" w:color="auto" w:fill="D9D9D9" w:themeFill="background1" w:themeFillShade="D9"/>
          </w:tcPr>
          <w:p w:rsidR="004D7293" w:rsidRPr="00D571E4" w:rsidRDefault="004D7293" w:rsidP="00524FCD">
            <w:pPr>
              <w:spacing w:after="0" w:line="240" w:lineRule="auto"/>
              <w:rPr>
                <w:rFonts w:cstheme="minorHAnsi"/>
              </w:rPr>
            </w:pPr>
          </w:p>
        </w:tc>
        <w:tc>
          <w:tcPr>
            <w:tcW w:w="1737" w:type="dxa"/>
            <w:vMerge/>
            <w:tcBorders>
              <w:top w:val="single" w:sz="4" w:space="0" w:color="auto"/>
              <w:bottom w:val="single" w:sz="4" w:space="0" w:color="auto"/>
              <w:right w:val="single" w:sz="4" w:space="0" w:color="auto"/>
            </w:tcBorders>
            <w:shd w:val="clear" w:color="auto" w:fill="D9D9D9" w:themeFill="background1" w:themeFillShade="D9"/>
          </w:tcPr>
          <w:p w:rsidR="004D7293" w:rsidRPr="00D571E4" w:rsidRDefault="004D7293" w:rsidP="00524FCD">
            <w:pPr>
              <w:spacing w:after="0" w:line="240" w:lineRule="auto"/>
              <w:rPr>
                <w:rFonts w:cstheme="minorHAnsi"/>
              </w:rPr>
            </w:pPr>
          </w:p>
        </w:tc>
        <w:tc>
          <w:tcPr>
            <w:tcW w:w="5676" w:type="dxa"/>
            <w:vMerge w:val="restart"/>
            <w:tcBorders>
              <w:top w:val="single" w:sz="4" w:space="0" w:color="auto"/>
              <w:left w:val="single" w:sz="4" w:space="0" w:color="auto"/>
              <w:right w:val="single" w:sz="4" w:space="0" w:color="auto"/>
            </w:tcBorders>
            <w:shd w:val="clear" w:color="auto" w:fill="F2F2F2" w:themeFill="background1" w:themeFillShade="F2"/>
          </w:tcPr>
          <w:p w:rsidR="004D7293" w:rsidRPr="00D571E4" w:rsidRDefault="004D7293" w:rsidP="00524FCD">
            <w:pPr>
              <w:spacing w:after="0" w:line="240" w:lineRule="auto"/>
              <w:rPr>
                <w:rFonts w:cstheme="minorHAnsi"/>
              </w:rPr>
            </w:pPr>
            <w:r w:rsidRPr="00D571E4">
              <w:rPr>
                <w:rFonts w:cstheme="minorHAnsi"/>
              </w:rPr>
              <w:t>3.3 Svim učenicima treba da su dostupni ti zapisnici kao podrška njihovom profesionalnom razvoju.</w:t>
            </w:r>
          </w:p>
        </w:tc>
        <w:tc>
          <w:tcPr>
            <w:tcW w:w="1701" w:type="dxa"/>
            <w:tcBorders>
              <w:top w:val="single" w:sz="4" w:space="0" w:color="auto"/>
              <w:left w:val="single" w:sz="4" w:space="0" w:color="auto"/>
              <w:bottom w:val="nil"/>
              <w:right w:val="single" w:sz="4" w:space="0" w:color="auto"/>
            </w:tcBorders>
            <w:shd w:val="clear" w:color="auto" w:fill="F2F2F2" w:themeFill="background1" w:themeFillShade="F2"/>
          </w:tcPr>
          <w:p w:rsidR="004D7293" w:rsidRPr="00D571E4" w:rsidRDefault="004D7293" w:rsidP="00524FCD">
            <w:pPr>
              <w:spacing w:after="0" w:line="240" w:lineRule="auto"/>
              <w:rPr>
                <w:rFonts w:cstheme="minorHAnsi"/>
              </w:rPr>
            </w:pPr>
          </w:p>
        </w:tc>
      </w:tr>
      <w:tr w:rsidR="004D7293" w:rsidRPr="00CF41D8" w:rsidTr="004E62F0">
        <w:trPr>
          <w:trHeight w:val="465"/>
        </w:trPr>
        <w:tc>
          <w:tcPr>
            <w:tcW w:w="384" w:type="dxa"/>
            <w:vMerge/>
            <w:tcBorders>
              <w:top w:val="single" w:sz="4" w:space="0" w:color="auto"/>
              <w:left w:val="single" w:sz="4" w:space="0" w:color="auto"/>
              <w:bottom w:val="single" w:sz="4" w:space="0" w:color="auto"/>
            </w:tcBorders>
            <w:shd w:val="clear" w:color="auto" w:fill="D9D9D9" w:themeFill="background1" w:themeFillShade="D9"/>
          </w:tcPr>
          <w:p w:rsidR="004D7293" w:rsidRPr="00D571E4" w:rsidRDefault="004D7293" w:rsidP="00524FCD">
            <w:pPr>
              <w:spacing w:after="0" w:line="240" w:lineRule="auto"/>
              <w:rPr>
                <w:rFonts w:cstheme="minorHAnsi"/>
              </w:rPr>
            </w:pPr>
          </w:p>
        </w:tc>
        <w:tc>
          <w:tcPr>
            <w:tcW w:w="1737" w:type="dxa"/>
            <w:vMerge/>
            <w:tcBorders>
              <w:top w:val="single" w:sz="4" w:space="0" w:color="auto"/>
              <w:bottom w:val="single" w:sz="4" w:space="0" w:color="auto"/>
              <w:right w:val="single" w:sz="4" w:space="0" w:color="auto"/>
            </w:tcBorders>
            <w:shd w:val="clear" w:color="auto" w:fill="D9D9D9" w:themeFill="background1" w:themeFillShade="D9"/>
          </w:tcPr>
          <w:p w:rsidR="004D7293" w:rsidRPr="00D571E4" w:rsidRDefault="004D7293" w:rsidP="00524FCD">
            <w:pPr>
              <w:spacing w:after="0" w:line="240" w:lineRule="auto"/>
              <w:rPr>
                <w:rFonts w:cstheme="minorHAnsi"/>
              </w:rPr>
            </w:pPr>
          </w:p>
        </w:tc>
        <w:tc>
          <w:tcPr>
            <w:tcW w:w="5676" w:type="dxa"/>
            <w:vMerge/>
            <w:tcBorders>
              <w:left w:val="single" w:sz="4" w:space="0" w:color="auto"/>
              <w:bottom w:val="single" w:sz="4" w:space="0" w:color="auto"/>
              <w:right w:val="single" w:sz="4" w:space="0" w:color="auto"/>
            </w:tcBorders>
            <w:shd w:val="clear" w:color="auto" w:fill="F2F2F2" w:themeFill="background1" w:themeFillShade="F2"/>
          </w:tcPr>
          <w:p w:rsidR="004D7293" w:rsidRPr="00D571E4" w:rsidRDefault="004D7293" w:rsidP="00524FCD">
            <w:pPr>
              <w:spacing w:after="0" w:line="240" w:lineRule="auto"/>
              <w:rPr>
                <w:rFonts w:cstheme="minorHAnsi"/>
              </w:rPr>
            </w:pPr>
          </w:p>
        </w:tc>
        <w:tc>
          <w:tcPr>
            <w:tcW w:w="1701" w:type="dxa"/>
            <w:tcBorders>
              <w:top w:val="nil"/>
              <w:left w:val="single" w:sz="4" w:space="0" w:color="auto"/>
              <w:bottom w:val="single" w:sz="4" w:space="0" w:color="auto"/>
              <w:right w:val="single" w:sz="4" w:space="0" w:color="auto"/>
            </w:tcBorders>
            <w:shd w:val="clear" w:color="auto" w:fill="F2F2F2" w:themeFill="background1" w:themeFillShade="F2"/>
          </w:tcPr>
          <w:p w:rsidR="004D7293" w:rsidRPr="00D571E4" w:rsidRDefault="004D7293" w:rsidP="00524FCD">
            <w:pPr>
              <w:spacing w:after="0" w:line="240" w:lineRule="auto"/>
              <w:rPr>
                <w:rFonts w:cstheme="minorHAnsi"/>
              </w:rPr>
            </w:pPr>
            <w:r w:rsidRPr="00D571E4">
              <w:rPr>
                <w:rFonts w:cstheme="minorHAnsi"/>
              </w:rPr>
              <w:t>42%</w:t>
            </w:r>
            <w:r w:rsidRPr="00D571E4">
              <w:rPr>
                <w:rFonts w:cstheme="minorHAnsi"/>
                <w:vertAlign w:val="superscript"/>
              </w:rPr>
              <w:t>D</w:t>
            </w:r>
          </w:p>
        </w:tc>
      </w:tr>
      <w:tr w:rsidR="004D7293" w:rsidRPr="00562E7F" w:rsidTr="004E62F0">
        <w:trPr>
          <w:trHeight w:val="375"/>
        </w:trPr>
        <w:tc>
          <w:tcPr>
            <w:tcW w:w="384" w:type="dxa"/>
            <w:vMerge/>
            <w:tcBorders>
              <w:top w:val="single" w:sz="4" w:space="0" w:color="auto"/>
              <w:left w:val="single" w:sz="4" w:space="0" w:color="auto"/>
              <w:bottom w:val="single" w:sz="4" w:space="0" w:color="auto"/>
            </w:tcBorders>
            <w:shd w:val="clear" w:color="auto" w:fill="D9D9D9" w:themeFill="background1" w:themeFillShade="D9"/>
          </w:tcPr>
          <w:p w:rsidR="004D7293" w:rsidRPr="00D571E4" w:rsidRDefault="004D7293" w:rsidP="00524FCD">
            <w:pPr>
              <w:spacing w:after="0" w:line="240" w:lineRule="auto"/>
              <w:rPr>
                <w:rFonts w:cstheme="minorHAnsi"/>
              </w:rPr>
            </w:pPr>
          </w:p>
        </w:tc>
        <w:tc>
          <w:tcPr>
            <w:tcW w:w="1737" w:type="dxa"/>
            <w:vMerge/>
            <w:tcBorders>
              <w:top w:val="single" w:sz="4" w:space="0" w:color="auto"/>
              <w:bottom w:val="single" w:sz="4" w:space="0" w:color="auto"/>
              <w:right w:val="single" w:sz="4" w:space="0" w:color="auto"/>
            </w:tcBorders>
            <w:shd w:val="clear" w:color="auto" w:fill="D9D9D9" w:themeFill="background1" w:themeFillShade="D9"/>
          </w:tcPr>
          <w:p w:rsidR="004D7293" w:rsidRPr="00D571E4" w:rsidRDefault="004D7293" w:rsidP="00524FCD">
            <w:pPr>
              <w:spacing w:after="0" w:line="240" w:lineRule="auto"/>
              <w:rPr>
                <w:rFonts w:cstheme="minorHAnsi"/>
              </w:rPr>
            </w:pPr>
          </w:p>
        </w:tc>
        <w:tc>
          <w:tcPr>
            <w:tcW w:w="567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D7293" w:rsidRPr="00D571E4" w:rsidRDefault="004D7293" w:rsidP="00524FCD">
            <w:pPr>
              <w:spacing w:after="0" w:line="240" w:lineRule="auto"/>
              <w:rPr>
                <w:rFonts w:cstheme="minorHAnsi"/>
              </w:rPr>
            </w:pPr>
            <w:r w:rsidRPr="00D571E4">
              <w:rPr>
                <w:rFonts w:cstheme="minorHAnsi"/>
              </w:rPr>
              <w:t>3.4. Škole treba da prikupljaju i čuvaju tačne podatke o daljem opredjeljenju svakog učeniku (o nastavku obrazovanja, dodatnoj obuci ili mjestu zaposlenja) po završetku školovanja</w:t>
            </w:r>
            <w:r w:rsidRPr="00D571E4">
              <w:rPr>
                <w:rFonts w:cstheme="minorHAnsi"/>
                <w:vertAlign w:val="superscript"/>
              </w:rPr>
              <w:t xml:space="preserve"> E</w:t>
            </w:r>
          </w:p>
        </w:tc>
        <w:tc>
          <w:tcPr>
            <w:tcW w:w="1701" w:type="dxa"/>
            <w:tcBorders>
              <w:top w:val="single" w:sz="4" w:space="0" w:color="auto"/>
              <w:left w:val="single" w:sz="4" w:space="0" w:color="auto"/>
              <w:bottom w:val="nil"/>
              <w:right w:val="single" w:sz="4" w:space="0" w:color="auto"/>
            </w:tcBorders>
            <w:shd w:val="clear" w:color="auto" w:fill="F2F2F2" w:themeFill="background1" w:themeFillShade="F2"/>
          </w:tcPr>
          <w:p w:rsidR="004D7293" w:rsidRPr="00D571E4" w:rsidRDefault="004D7293" w:rsidP="00524FCD">
            <w:pPr>
              <w:spacing w:after="0" w:line="240" w:lineRule="auto"/>
              <w:rPr>
                <w:rFonts w:cstheme="minorHAnsi"/>
              </w:rPr>
            </w:pPr>
          </w:p>
        </w:tc>
      </w:tr>
      <w:tr w:rsidR="004D7293" w:rsidRPr="00CF41D8" w:rsidTr="004E62F0">
        <w:trPr>
          <w:trHeight w:val="704"/>
        </w:trPr>
        <w:tc>
          <w:tcPr>
            <w:tcW w:w="384" w:type="dxa"/>
            <w:vMerge/>
            <w:tcBorders>
              <w:top w:val="single" w:sz="4" w:space="0" w:color="auto"/>
              <w:left w:val="single" w:sz="4" w:space="0" w:color="auto"/>
              <w:bottom w:val="single" w:sz="4" w:space="0" w:color="auto"/>
            </w:tcBorders>
            <w:shd w:val="clear" w:color="auto" w:fill="D9D9D9" w:themeFill="background1" w:themeFillShade="D9"/>
          </w:tcPr>
          <w:p w:rsidR="004D7293" w:rsidRPr="00D571E4" w:rsidRDefault="004D7293" w:rsidP="00524FCD">
            <w:pPr>
              <w:spacing w:after="0" w:line="240" w:lineRule="auto"/>
              <w:rPr>
                <w:rFonts w:cstheme="minorHAnsi"/>
              </w:rPr>
            </w:pPr>
          </w:p>
        </w:tc>
        <w:tc>
          <w:tcPr>
            <w:tcW w:w="1737" w:type="dxa"/>
            <w:vMerge/>
            <w:tcBorders>
              <w:top w:val="single" w:sz="4" w:space="0" w:color="auto"/>
              <w:bottom w:val="single" w:sz="4" w:space="0" w:color="auto"/>
              <w:right w:val="single" w:sz="4" w:space="0" w:color="auto"/>
            </w:tcBorders>
            <w:shd w:val="clear" w:color="auto" w:fill="D9D9D9" w:themeFill="background1" w:themeFillShade="D9"/>
          </w:tcPr>
          <w:p w:rsidR="004D7293" w:rsidRPr="00D571E4" w:rsidRDefault="004D7293" w:rsidP="00524FCD">
            <w:pPr>
              <w:spacing w:after="0" w:line="240" w:lineRule="auto"/>
              <w:rPr>
                <w:rFonts w:cstheme="minorHAnsi"/>
              </w:rPr>
            </w:pPr>
          </w:p>
        </w:tc>
        <w:tc>
          <w:tcPr>
            <w:tcW w:w="5676" w:type="dxa"/>
            <w:vMerge/>
            <w:tcBorders>
              <w:left w:val="single" w:sz="4" w:space="0" w:color="auto"/>
              <w:bottom w:val="single" w:sz="4" w:space="0" w:color="auto"/>
              <w:right w:val="single" w:sz="4" w:space="0" w:color="auto"/>
            </w:tcBorders>
            <w:shd w:val="clear" w:color="auto" w:fill="F2F2F2" w:themeFill="background1" w:themeFillShade="F2"/>
          </w:tcPr>
          <w:p w:rsidR="004D7293" w:rsidRPr="00D571E4" w:rsidRDefault="004D7293" w:rsidP="00524FCD">
            <w:pPr>
              <w:spacing w:after="0" w:line="240" w:lineRule="auto"/>
              <w:rPr>
                <w:rFonts w:cstheme="minorHAnsi"/>
              </w:rPr>
            </w:pPr>
          </w:p>
        </w:tc>
        <w:tc>
          <w:tcPr>
            <w:tcW w:w="1701" w:type="dxa"/>
            <w:tcBorders>
              <w:top w:val="nil"/>
              <w:left w:val="single" w:sz="4" w:space="0" w:color="auto"/>
              <w:bottom w:val="single" w:sz="4" w:space="0" w:color="auto"/>
              <w:right w:val="single" w:sz="4" w:space="0" w:color="auto"/>
            </w:tcBorders>
            <w:shd w:val="clear" w:color="auto" w:fill="F2F2F2" w:themeFill="background1" w:themeFillShade="F2"/>
          </w:tcPr>
          <w:p w:rsidR="004D7293" w:rsidRPr="00D571E4" w:rsidRDefault="004D7293" w:rsidP="00524FCD">
            <w:pPr>
              <w:spacing w:after="0" w:line="240" w:lineRule="auto"/>
              <w:rPr>
                <w:rFonts w:cstheme="minorHAnsi"/>
              </w:rPr>
            </w:pPr>
            <w:r w:rsidRPr="00D571E4">
              <w:rPr>
                <w:rFonts w:cstheme="minorHAnsi"/>
              </w:rPr>
              <w:t>79%</w:t>
            </w:r>
          </w:p>
        </w:tc>
      </w:tr>
      <w:tr w:rsidR="004D7293" w:rsidRPr="006E2A7E" w:rsidTr="004E62F0">
        <w:trPr>
          <w:trHeight w:val="1126"/>
        </w:trPr>
        <w:tc>
          <w:tcPr>
            <w:tcW w:w="384" w:type="dxa"/>
            <w:tcBorders>
              <w:top w:val="single" w:sz="4" w:space="0" w:color="auto"/>
              <w:left w:val="single" w:sz="4" w:space="0" w:color="auto"/>
              <w:bottom w:val="single" w:sz="4" w:space="0" w:color="auto"/>
              <w:right w:val="nil"/>
            </w:tcBorders>
            <w:shd w:val="clear" w:color="auto" w:fill="DDD9C3" w:themeFill="background2" w:themeFillShade="E6"/>
          </w:tcPr>
          <w:p w:rsidR="004D7293" w:rsidRPr="00D571E4" w:rsidRDefault="004D7293" w:rsidP="00524FCD">
            <w:pPr>
              <w:spacing w:after="0" w:line="240" w:lineRule="auto"/>
              <w:rPr>
                <w:rFonts w:cstheme="minorHAnsi"/>
              </w:rPr>
            </w:pPr>
            <w:r w:rsidRPr="00D571E4">
              <w:rPr>
                <w:rFonts w:cstheme="minorHAnsi"/>
              </w:rPr>
              <w:t xml:space="preserve">4.  </w:t>
            </w:r>
          </w:p>
        </w:tc>
        <w:tc>
          <w:tcPr>
            <w:tcW w:w="1737" w:type="dxa"/>
            <w:tcBorders>
              <w:top w:val="single" w:sz="4" w:space="0" w:color="auto"/>
              <w:left w:val="nil"/>
              <w:bottom w:val="single" w:sz="4" w:space="0" w:color="auto"/>
              <w:right w:val="single" w:sz="4" w:space="0" w:color="auto"/>
            </w:tcBorders>
            <w:shd w:val="clear" w:color="auto" w:fill="DDD9C3" w:themeFill="background2" w:themeFillShade="E6"/>
          </w:tcPr>
          <w:p w:rsidR="004D7293" w:rsidRPr="00D571E4" w:rsidRDefault="004D7293" w:rsidP="00524FCD">
            <w:pPr>
              <w:spacing w:after="0" w:line="240" w:lineRule="auto"/>
              <w:rPr>
                <w:rFonts w:cstheme="minorHAnsi"/>
              </w:rPr>
            </w:pPr>
            <w:r w:rsidRPr="00D571E4">
              <w:rPr>
                <w:rFonts w:cstheme="minorHAnsi"/>
              </w:rPr>
              <w:t>POVEZIVANJE KURIKULUMA SA PROFESIJAMA</w:t>
            </w:r>
          </w:p>
        </w:tc>
        <w:tc>
          <w:tcPr>
            <w:tcW w:w="5676" w:type="dxa"/>
            <w:tcBorders>
              <w:top w:val="single" w:sz="4" w:space="0" w:color="auto"/>
              <w:left w:val="single" w:sz="4" w:space="0" w:color="auto"/>
              <w:bottom w:val="single" w:sz="4" w:space="0" w:color="auto"/>
              <w:right w:val="single" w:sz="4" w:space="0" w:color="auto"/>
            </w:tcBorders>
            <w:shd w:val="clear" w:color="auto" w:fill="EEECE1" w:themeFill="background2"/>
          </w:tcPr>
          <w:p w:rsidR="004D7293" w:rsidRPr="00D571E4" w:rsidRDefault="004D7293" w:rsidP="00524FCD">
            <w:pPr>
              <w:spacing w:after="0" w:line="240" w:lineRule="auto"/>
              <w:rPr>
                <w:rFonts w:cstheme="minorHAnsi"/>
              </w:rPr>
            </w:pPr>
            <w:r w:rsidRPr="00D571E4">
              <w:rPr>
                <w:rFonts w:cstheme="minorHAnsi"/>
              </w:rPr>
              <w:t>4.1 Do 14. godine, svaki učenik bi trebalo da je imao priliku da sazna kako različiti STEM predmeti pomažu ljudima da nađu zaposlenje u velikom broju profesija i kako da budu bolji radnici.</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tcPr>
          <w:p w:rsidR="00524FCD" w:rsidRPr="00D571E4" w:rsidRDefault="00524FCD" w:rsidP="00524FCD">
            <w:pPr>
              <w:spacing w:after="0" w:line="240" w:lineRule="auto"/>
              <w:rPr>
                <w:rFonts w:cstheme="minorHAnsi"/>
              </w:rPr>
            </w:pPr>
          </w:p>
          <w:p w:rsidR="004D7293" w:rsidRPr="00D571E4" w:rsidRDefault="004D7293" w:rsidP="00524FCD">
            <w:pPr>
              <w:spacing w:after="0" w:line="240" w:lineRule="auto"/>
              <w:rPr>
                <w:rFonts w:cstheme="minorHAnsi"/>
              </w:rPr>
            </w:pPr>
            <w:r w:rsidRPr="00D571E4">
              <w:rPr>
                <w:rFonts w:cstheme="minorHAnsi"/>
              </w:rPr>
              <w:t>20%</w:t>
            </w:r>
          </w:p>
        </w:tc>
      </w:tr>
      <w:tr w:rsidR="004D7293" w:rsidRPr="00886185" w:rsidTr="00D571E4">
        <w:trPr>
          <w:trHeight w:val="986"/>
        </w:trPr>
        <w:tc>
          <w:tcPr>
            <w:tcW w:w="384" w:type="dxa"/>
            <w:tcBorders>
              <w:top w:val="single" w:sz="4" w:space="0" w:color="auto"/>
              <w:left w:val="single" w:sz="4" w:space="0" w:color="auto"/>
              <w:bottom w:val="single" w:sz="4" w:space="0" w:color="auto"/>
              <w:right w:val="nil"/>
            </w:tcBorders>
            <w:shd w:val="clear" w:color="auto" w:fill="D9D9D9" w:themeFill="background1" w:themeFillShade="D9"/>
          </w:tcPr>
          <w:p w:rsidR="004D7293" w:rsidRPr="00D571E4" w:rsidRDefault="004D7293" w:rsidP="00524FCD">
            <w:pPr>
              <w:spacing w:after="0" w:line="240" w:lineRule="auto"/>
              <w:rPr>
                <w:rFonts w:cstheme="minorHAnsi"/>
              </w:rPr>
            </w:pPr>
            <w:r w:rsidRPr="00D571E4">
              <w:rPr>
                <w:rFonts w:cstheme="minorHAnsi"/>
              </w:rPr>
              <w:t xml:space="preserve">5  </w:t>
            </w:r>
          </w:p>
        </w:tc>
        <w:tc>
          <w:tcPr>
            <w:tcW w:w="1737" w:type="dxa"/>
            <w:tcBorders>
              <w:top w:val="single" w:sz="4" w:space="0" w:color="auto"/>
              <w:left w:val="nil"/>
              <w:bottom w:val="single" w:sz="4" w:space="0" w:color="auto"/>
              <w:right w:val="single" w:sz="4" w:space="0" w:color="auto"/>
            </w:tcBorders>
            <w:shd w:val="clear" w:color="auto" w:fill="D9D9D9" w:themeFill="background1" w:themeFillShade="D9"/>
          </w:tcPr>
          <w:p w:rsidR="004D7293" w:rsidRPr="00D571E4" w:rsidRDefault="004D7293" w:rsidP="00524FCD">
            <w:pPr>
              <w:spacing w:after="0" w:line="240" w:lineRule="auto"/>
              <w:rPr>
                <w:rFonts w:cstheme="minorHAnsi"/>
              </w:rPr>
            </w:pPr>
            <w:r w:rsidRPr="00D571E4">
              <w:rPr>
                <w:rFonts w:cstheme="minorHAnsi"/>
              </w:rPr>
              <w:t>SUSRETI SA POSLODAVCIMA I ZAPOSLENIMA</w:t>
            </w:r>
          </w:p>
        </w:tc>
        <w:tc>
          <w:tcPr>
            <w:tcW w:w="5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D7293" w:rsidRPr="00D571E4" w:rsidRDefault="004D7293" w:rsidP="00524FCD">
            <w:pPr>
              <w:spacing w:after="0" w:line="240" w:lineRule="auto"/>
              <w:rPr>
                <w:iCs/>
                <w:highlight w:val="yellow"/>
              </w:rPr>
            </w:pPr>
            <w:r w:rsidRPr="00D571E4">
              <w:rPr>
                <w:rFonts w:cstheme="minorHAnsi"/>
              </w:rPr>
              <w:t>5.1 Od svoje 11. godine, učenici svake godine treba da učestvuju u bar jednom svrsishodnom susretu sa poslodavcem.</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24FCD" w:rsidRPr="00D571E4" w:rsidRDefault="00524FCD" w:rsidP="00524FCD">
            <w:pPr>
              <w:spacing w:after="0" w:line="240" w:lineRule="auto"/>
              <w:rPr>
                <w:rFonts w:cstheme="minorHAnsi"/>
              </w:rPr>
            </w:pPr>
          </w:p>
          <w:p w:rsidR="004D7293" w:rsidRPr="00D571E4" w:rsidRDefault="004D7293" w:rsidP="00524FCD">
            <w:pPr>
              <w:spacing w:after="0" w:line="240" w:lineRule="auto"/>
              <w:rPr>
                <w:rFonts w:cstheme="minorHAnsi"/>
              </w:rPr>
            </w:pPr>
            <w:r w:rsidRPr="00D571E4">
              <w:rPr>
                <w:rFonts w:cstheme="minorHAnsi"/>
              </w:rPr>
              <w:t>39%</w:t>
            </w:r>
          </w:p>
        </w:tc>
      </w:tr>
      <w:tr w:rsidR="004D7293" w:rsidRPr="006E2A7E" w:rsidTr="00D571E4">
        <w:trPr>
          <w:trHeight w:val="860"/>
        </w:trPr>
        <w:tc>
          <w:tcPr>
            <w:tcW w:w="384" w:type="dxa"/>
            <w:vMerge w:val="restart"/>
            <w:tcBorders>
              <w:top w:val="single" w:sz="4" w:space="0" w:color="auto"/>
              <w:left w:val="single" w:sz="4" w:space="0" w:color="auto"/>
              <w:right w:val="nil"/>
            </w:tcBorders>
            <w:shd w:val="clear" w:color="auto" w:fill="DDD9C3" w:themeFill="background2" w:themeFillShade="E6"/>
          </w:tcPr>
          <w:p w:rsidR="004D7293" w:rsidRPr="00D571E4" w:rsidRDefault="004D7293" w:rsidP="00524FCD">
            <w:pPr>
              <w:spacing w:after="0" w:line="240" w:lineRule="auto"/>
              <w:rPr>
                <w:rFonts w:cstheme="minorHAnsi"/>
              </w:rPr>
            </w:pPr>
            <w:r w:rsidRPr="00D571E4">
              <w:rPr>
                <w:rFonts w:cstheme="minorHAnsi"/>
              </w:rPr>
              <w:t xml:space="preserve">6  </w:t>
            </w:r>
          </w:p>
        </w:tc>
        <w:tc>
          <w:tcPr>
            <w:tcW w:w="1737" w:type="dxa"/>
            <w:vMerge w:val="restart"/>
            <w:tcBorders>
              <w:top w:val="single" w:sz="4" w:space="0" w:color="auto"/>
              <w:left w:val="nil"/>
              <w:bottom w:val="single" w:sz="4" w:space="0" w:color="auto"/>
              <w:right w:val="single" w:sz="4" w:space="0" w:color="auto"/>
            </w:tcBorders>
            <w:shd w:val="clear" w:color="auto" w:fill="DDD9C3" w:themeFill="background2" w:themeFillShade="E6"/>
          </w:tcPr>
          <w:p w:rsidR="004D7293" w:rsidRPr="00D571E4" w:rsidRDefault="004D7293" w:rsidP="00524FCD">
            <w:pPr>
              <w:spacing w:after="0" w:line="240" w:lineRule="auto"/>
              <w:rPr>
                <w:rFonts w:cstheme="minorHAnsi"/>
              </w:rPr>
            </w:pPr>
            <w:r w:rsidRPr="00D571E4">
              <w:rPr>
                <w:rFonts w:cstheme="minorHAnsi"/>
              </w:rPr>
              <w:t>ISKUSTVA SA RADNIM MJESTOM</w:t>
            </w:r>
          </w:p>
        </w:tc>
        <w:tc>
          <w:tcPr>
            <w:tcW w:w="5676" w:type="dxa"/>
            <w:tcBorders>
              <w:top w:val="single" w:sz="4" w:space="0" w:color="auto"/>
              <w:left w:val="single" w:sz="4" w:space="0" w:color="auto"/>
              <w:bottom w:val="single" w:sz="4" w:space="0" w:color="auto"/>
              <w:right w:val="single" w:sz="4" w:space="0" w:color="auto"/>
            </w:tcBorders>
            <w:shd w:val="clear" w:color="auto" w:fill="EEECE1" w:themeFill="background2"/>
          </w:tcPr>
          <w:p w:rsidR="004D7293" w:rsidRPr="00D571E4" w:rsidRDefault="004D7293" w:rsidP="00524FCD">
            <w:pPr>
              <w:spacing w:after="0" w:line="240" w:lineRule="auto"/>
              <w:rPr>
                <w:rFonts w:cstheme="minorHAnsi"/>
              </w:rPr>
            </w:pPr>
            <w:r w:rsidRPr="00D571E4">
              <w:rPr>
                <w:rFonts w:cstheme="minorHAnsi"/>
              </w:rPr>
              <w:t>6.1 Do 16. godine, svaki učenik bi trebalo da je imao bar jedno iskustvo sa radnim mjestom, pored posla sa skraćenim radnim vremenom koji možda obavlja</w:t>
            </w:r>
            <w:r w:rsidR="00154501" w:rsidRPr="00D571E4">
              <w:rPr>
                <w:rFonts w:cstheme="minorHAnsi"/>
              </w:rPr>
              <w:t>.</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tcPr>
          <w:p w:rsidR="004D7293" w:rsidRPr="00D571E4" w:rsidRDefault="004D7293" w:rsidP="00524FCD">
            <w:pPr>
              <w:spacing w:after="0" w:line="240" w:lineRule="auto"/>
              <w:rPr>
                <w:rFonts w:cstheme="minorHAnsi"/>
              </w:rPr>
            </w:pPr>
          </w:p>
          <w:p w:rsidR="004D7293" w:rsidRPr="00D571E4" w:rsidRDefault="004D7293" w:rsidP="00524FCD">
            <w:pPr>
              <w:spacing w:after="0" w:line="240" w:lineRule="auto"/>
              <w:rPr>
                <w:rFonts w:cstheme="minorHAnsi"/>
              </w:rPr>
            </w:pPr>
            <w:r w:rsidRPr="00D571E4">
              <w:rPr>
                <w:rFonts w:cstheme="minorHAnsi"/>
              </w:rPr>
              <w:t>46%</w:t>
            </w:r>
          </w:p>
        </w:tc>
      </w:tr>
      <w:tr w:rsidR="004D7293" w:rsidRPr="00CF41D8" w:rsidTr="00D571E4">
        <w:trPr>
          <w:trHeight w:val="1090"/>
        </w:trPr>
        <w:tc>
          <w:tcPr>
            <w:tcW w:w="384" w:type="dxa"/>
            <w:vMerge/>
            <w:tcBorders>
              <w:left w:val="single" w:sz="4" w:space="0" w:color="auto"/>
              <w:bottom w:val="single" w:sz="4" w:space="0" w:color="auto"/>
              <w:right w:val="nil"/>
            </w:tcBorders>
            <w:shd w:val="clear" w:color="auto" w:fill="DDD9C3" w:themeFill="background2" w:themeFillShade="E6"/>
          </w:tcPr>
          <w:p w:rsidR="004D7293" w:rsidRPr="00D571E4" w:rsidRDefault="004D7293" w:rsidP="00524FCD">
            <w:pPr>
              <w:spacing w:after="0" w:line="240" w:lineRule="auto"/>
              <w:rPr>
                <w:rFonts w:cstheme="minorHAnsi"/>
              </w:rPr>
            </w:pPr>
          </w:p>
        </w:tc>
        <w:tc>
          <w:tcPr>
            <w:tcW w:w="1737" w:type="dxa"/>
            <w:vMerge/>
            <w:tcBorders>
              <w:left w:val="nil"/>
              <w:bottom w:val="single" w:sz="4" w:space="0" w:color="auto"/>
              <w:right w:val="single" w:sz="4" w:space="0" w:color="auto"/>
            </w:tcBorders>
            <w:shd w:val="clear" w:color="auto" w:fill="DDD9C3" w:themeFill="background2" w:themeFillShade="E6"/>
          </w:tcPr>
          <w:p w:rsidR="004D7293" w:rsidRPr="00D571E4" w:rsidRDefault="004D7293" w:rsidP="00524FCD">
            <w:pPr>
              <w:spacing w:after="0" w:line="240" w:lineRule="auto"/>
              <w:rPr>
                <w:rFonts w:cstheme="minorHAnsi"/>
              </w:rPr>
            </w:pPr>
          </w:p>
        </w:tc>
        <w:tc>
          <w:tcPr>
            <w:tcW w:w="5676" w:type="dxa"/>
            <w:tcBorders>
              <w:top w:val="single" w:sz="4" w:space="0" w:color="auto"/>
              <w:left w:val="single" w:sz="4" w:space="0" w:color="auto"/>
              <w:bottom w:val="single" w:sz="4" w:space="0" w:color="auto"/>
              <w:right w:val="single" w:sz="4" w:space="0" w:color="auto"/>
            </w:tcBorders>
            <w:shd w:val="clear" w:color="auto" w:fill="EEECE1" w:themeFill="background2"/>
          </w:tcPr>
          <w:p w:rsidR="004D7293" w:rsidRPr="00D571E4" w:rsidRDefault="004D7293" w:rsidP="00524FCD">
            <w:pPr>
              <w:spacing w:after="0" w:line="240" w:lineRule="auto"/>
              <w:rPr>
                <w:rFonts w:cstheme="minorHAnsi"/>
              </w:rPr>
            </w:pPr>
            <w:r w:rsidRPr="00D571E4">
              <w:rPr>
                <w:rFonts w:cstheme="minorHAnsi"/>
              </w:rPr>
              <w:t>6.2 Do 18. godine, svaki učenik bi trebalo da je imao još jedno takvo iskustvo, pored posla sa skraćenim radnim vremenom koji možda obavlja.</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tcPr>
          <w:p w:rsidR="00524FCD" w:rsidRPr="00D571E4" w:rsidRDefault="00524FCD" w:rsidP="00524FCD">
            <w:pPr>
              <w:spacing w:after="0" w:line="240" w:lineRule="auto"/>
              <w:rPr>
                <w:rFonts w:cstheme="minorHAnsi"/>
              </w:rPr>
            </w:pPr>
          </w:p>
          <w:p w:rsidR="004D7293" w:rsidRPr="00D571E4" w:rsidRDefault="004D7293" w:rsidP="00524FCD">
            <w:pPr>
              <w:spacing w:after="0" w:line="240" w:lineRule="auto"/>
              <w:rPr>
                <w:rFonts w:cstheme="minorHAnsi"/>
              </w:rPr>
            </w:pPr>
            <w:r w:rsidRPr="00D571E4">
              <w:rPr>
                <w:rFonts w:cstheme="minorHAnsi"/>
              </w:rPr>
              <w:t>30%</w:t>
            </w:r>
            <w:r w:rsidRPr="00D571E4">
              <w:rPr>
                <w:rFonts w:cstheme="minorHAnsi"/>
                <w:vertAlign w:val="superscript"/>
              </w:rPr>
              <w:t>F</w:t>
            </w:r>
          </w:p>
        </w:tc>
      </w:tr>
      <w:tr w:rsidR="00524FCD" w:rsidRPr="00CF41D8" w:rsidTr="00D571E4">
        <w:trPr>
          <w:trHeight w:val="2126"/>
        </w:trPr>
        <w:tc>
          <w:tcPr>
            <w:tcW w:w="384" w:type="dxa"/>
            <w:vMerge w:val="restart"/>
            <w:tcBorders>
              <w:top w:val="single" w:sz="4" w:space="0" w:color="auto"/>
              <w:left w:val="single" w:sz="4" w:space="0" w:color="auto"/>
              <w:bottom w:val="single" w:sz="4" w:space="0" w:color="auto"/>
              <w:right w:val="nil"/>
            </w:tcBorders>
            <w:shd w:val="clear" w:color="auto" w:fill="D9D9D9" w:themeFill="background1" w:themeFillShade="D9"/>
          </w:tcPr>
          <w:p w:rsidR="00524FCD" w:rsidRPr="00D571E4" w:rsidRDefault="00524FCD" w:rsidP="00524FCD">
            <w:pPr>
              <w:spacing w:after="0" w:line="240" w:lineRule="auto"/>
              <w:rPr>
                <w:rFonts w:cstheme="minorHAnsi"/>
              </w:rPr>
            </w:pPr>
            <w:r w:rsidRPr="00D571E4">
              <w:rPr>
                <w:rFonts w:cstheme="minorHAnsi"/>
              </w:rPr>
              <w:t xml:space="preserve">7  </w:t>
            </w:r>
          </w:p>
        </w:tc>
        <w:tc>
          <w:tcPr>
            <w:tcW w:w="1737" w:type="dxa"/>
            <w:vMerge w:val="restart"/>
            <w:tcBorders>
              <w:top w:val="single" w:sz="4" w:space="0" w:color="auto"/>
              <w:left w:val="nil"/>
              <w:bottom w:val="single" w:sz="4" w:space="0" w:color="auto"/>
              <w:right w:val="single" w:sz="4" w:space="0" w:color="auto"/>
            </w:tcBorders>
            <w:shd w:val="clear" w:color="auto" w:fill="D9D9D9" w:themeFill="background1" w:themeFillShade="D9"/>
          </w:tcPr>
          <w:p w:rsidR="00524FCD" w:rsidRPr="00D571E4" w:rsidRDefault="00524FCD" w:rsidP="00524FCD">
            <w:pPr>
              <w:spacing w:after="0" w:line="240" w:lineRule="auto"/>
              <w:rPr>
                <w:rFonts w:cstheme="minorHAnsi"/>
              </w:rPr>
            </w:pPr>
            <w:r w:rsidRPr="00D571E4">
              <w:rPr>
                <w:rFonts w:cstheme="minorHAnsi"/>
              </w:rPr>
              <w:t>UPOZNAVANJE SA DALJIM I VISOKIM OBRAZOVANJEM</w:t>
            </w:r>
          </w:p>
        </w:tc>
        <w:tc>
          <w:tcPr>
            <w:tcW w:w="5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24FCD" w:rsidRPr="00D571E4" w:rsidRDefault="00524FCD" w:rsidP="00524FCD">
            <w:pPr>
              <w:spacing w:after="0" w:line="240" w:lineRule="auto"/>
              <w:rPr>
                <w:rFonts w:cstheme="minorHAnsi"/>
              </w:rPr>
            </w:pPr>
            <w:r w:rsidRPr="00D571E4">
              <w:rPr>
                <w:rFonts w:cstheme="minorHAnsi"/>
              </w:rPr>
              <w:t>7.1 Do 16. godine, svaki učenik bi trebalo da se sreo sa predstavnicima ustanova koje pružaju čitav spektar obrazovnih mogućnosti, uključujući škole sa šestim stepenom, koledže za dalje obrazovanje i one koje nude stručnu praksu.</w:t>
            </w:r>
            <w:r w:rsidRPr="00D571E4">
              <w:rPr>
                <w:rFonts w:cstheme="minorHAnsi"/>
                <w:vertAlign w:val="superscript"/>
              </w:rPr>
              <w:t>G</w:t>
            </w:r>
            <w:r w:rsidRPr="00D571E4">
              <w:rPr>
                <w:rFonts w:cstheme="minorHAnsi"/>
              </w:rPr>
              <w:t xml:space="preserve"> Ovo uključuje susrete sa profesorima i studentima. </w:t>
            </w:r>
          </w:p>
        </w:tc>
        <w:tc>
          <w:tcPr>
            <w:tcW w:w="1701" w:type="dxa"/>
            <w:tcBorders>
              <w:top w:val="single" w:sz="4" w:space="0" w:color="auto"/>
              <w:left w:val="single" w:sz="4" w:space="0" w:color="auto"/>
              <w:right w:val="single" w:sz="4" w:space="0" w:color="auto"/>
            </w:tcBorders>
            <w:shd w:val="clear" w:color="auto" w:fill="F2F2F2" w:themeFill="background1" w:themeFillShade="F2"/>
          </w:tcPr>
          <w:p w:rsidR="00524FCD" w:rsidRPr="00D571E4" w:rsidRDefault="00524FCD" w:rsidP="00524FCD">
            <w:pPr>
              <w:spacing w:after="0" w:line="240" w:lineRule="auto"/>
              <w:rPr>
                <w:rFonts w:cstheme="minorHAnsi"/>
              </w:rPr>
            </w:pPr>
          </w:p>
          <w:p w:rsidR="00524FCD" w:rsidRPr="00D571E4" w:rsidRDefault="00524FCD" w:rsidP="00524FCD">
            <w:pPr>
              <w:spacing w:after="0" w:line="240" w:lineRule="auto"/>
              <w:rPr>
                <w:rFonts w:cstheme="minorHAnsi"/>
              </w:rPr>
            </w:pPr>
          </w:p>
          <w:p w:rsidR="00524FCD" w:rsidRPr="00D571E4" w:rsidRDefault="00524FCD" w:rsidP="00524FCD">
            <w:pPr>
              <w:spacing w:after="0" w:line="240" w:lineRule="auto"/>
              <w:rPr>
                <w:rFonts w:cstheme="minorHAnsi"/>
              </w:rPr>
            </w:pPr>
            <w:r w:rsidRPr="00D571E4">
              <w:rPr>
                <w:rFonts w:cstheme="minorHAnsi"/>
              </w:rPr>
              <w:t>23%</w:t>
            </w:r>
          </w:p>
          <w:p w:rsidR="00524FCD" w:rsidRPr="00D571E4" w:rsidRDefault="00524FCD" w:rsidP="00524FCD">
            <w:pPr>
              <w:spacing w:after="0" w:line="240" w:lineRule="auto"/>
              <w:rPr>
                <w:rFonts w:cstheme="minorHAnsi"/>
              </w:rPr>
            </w:pPr>
          </w:p>
          <w:p w:rsidR="00524FCD" w:rsidRPr="00D571E4" w:rsidRDefault="00524FCD" w:rsidP="00524FCD">
            <w:pPr>
              <w:spacing w:after="0" w:line="240" w:lineRule="auto"/>
              <w:rPr>
                <w:rFonts w:cstheme="minorHAnsi"/>
              </w:rPr>
            </w:pPr>
          </w:p>
        </w:tc>
      </w:tr>
      <w:tr w:rsidR="004D7293" w:rsidRPr="00217595" w:rsidTr="00D571E4">
        <w:trPr>
          <w:trHeight w:val="1110"/>
        </w:trPr>
        <w:tc>
          <w:tcPr>
            <w:tcW w:w="384" w:type="dxa"/>
            <w:vMerge/>
            <w:tcBorders>
              <w:left w:val="single" w:sz="4" w:space="0" w:color="auto"/>
              <w:bottom w:val="single" w:sz="4" w:space="0" w:color="auto"/>
              <w:right w:val="nil"/>
            </w:tcBorders>
            <w:shd w:val="clear" w:color="auto" w:fill="D9D9D9" w:themeFill="background1" w:themeFillShade="D9"/>
          </w:tcPr>
          <w:p w:rsidR="004D7293" w:rsidRPr="00D571E4" w:rsidRDefault="004D7293" w:rsidP="00524FCD">
            <w:pPr>
              <w:spacing w:after="0" w:line="240" w:lineRule="auto"/>
              <w:rPr>
                <w:rFonts w:cstheme="minorHAnsi"/>
              </w:rPr>
            </w:pPr>
          </w:p>
        </w:tc>
        <w:tc>
          <w:tcPr>
            <w:tcW w:w="1737" w:type="dxa"/>
            <w:vMerge/>
            <w:tcBorders>
              <w:left w:val="nil"/>
              <w:bottom w:val="single" w:sz="4" w:space="0" w:color="auto"/>
              <w:right w:val="single" w:sz="4" w:space="0" w:color="auto"/>
            </w:tcBorders>
            <w:shd w:val="clear" w:color="auto" w:fill="D9D9D9" w:themeFill="background1" w:themeFillShade="D9"/>
          </w:tcPr>
          <w:p w:rsidR="004D7293" w:rsidRPr="00D571E4" w:rsidRDefault="004D7293" w:rsidP="00524FCD">
            <w:pPr>
              <w:spacing w:after="0" w:line="240" w:lineRule="auto"/>
              <w:rPr>
                <w:rFonts w:cstheme="minorHAnsi"/>
              </w:rPr>
            </w:pPr>
          </w:p>
        </w:tc>
        <w:tc>
          <w:tcPr>
            <w:tcW w:w="56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D7293" w:rsidRPr="00D571E4" w:rsidRDefault="004D7293" w:rsidP="00524FCD">
            <w:pPr>
              <w:spacing w:after="0" w:line="240" w:lineRule="auto"/>
              <w:rPr>
                <w:rFonts w:cstheme="minorHAnsi"/>
              </w:rPr>
            </w:pPr>
            <w:r w:rsidRPr="00D571E4">
              <w:rPr>
                <w:rFonts w:cstheme="minorHAnsi"/>
              </w:rPr>
              <w:t>7.2 Do 18. godine, svi učenici koji razmatraju upis na studije trebalo bi da su bar dva puta posjetili fakultete i upoznali se sa profesorima i studentima.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24FCD" w:rsidRPr="00D571E4" w:rsidRDefault="00524FCD" w:rsidP="00524FCD">
            <w:pPr>
              <w:spacing w:after="0" w:line="240" w:lineRule="auto"/>
              <w:rPr>
                <w:rFonts w:cstheme="minorHAnsi"/>
              </w:rPr>
            </w:pPr>
          </w:p>
          <w:p w:rsidR="004D7293" w:rsidRPr="00D571E4" w:rsidRDefault="004D7293" w:rsidP="00524FCD">
            <w:pPr>
              <w:spacing w:after="0" w:line="240" w:lineRule="auto"/>
              <w:rPr>
                <w:rFonts w:cstheme="minorHAnsi"/>
              </w:rPr>
            </w:pPr>
            <w:r w:rsidRPr="00D571E4">
              <w:rPr>
                <w:rFonts w:cstheme="minorHAnsi"/>
              </w:rPr>
              <w:t>21%</w:t>
            </w:r>
            <w:r w:rsidRPr="00D571E4">
              <w:rPr>
                <w:rFonts w:cstheme="minorHAnsi"/>
                <w:vertAlign w:val="superscript"/>
              </w:rPr>
              <w:t xml:space="preserve"> H</w:t>
            </w:r>
          </w:p>
        </w:tc>
      </w:tr>
      <w:tr w:rsidR="004D7293" w:rsidRPr="00886185" w:rsidTr="00D571E4">
        <w:trPr>
          <w:trHeight w:val="999"/>
        </w:trPr>
        <w:tc>
          <w:tcPr>
            <w:tcW w:w="384" w:type="dxa"/>
            <w:tcBorders>
              <w:top w:val="single" w:sz="4" w:space="0" w:color="auto"/>
              <w:left w:val="single" w:sz="4" w:space="0" w:color="auto"/>
              <w:bottom w:val="single" w:sz="4" w:space="0" w:color="auto"/>
              <w:right w:val="nil"/>
            </w:tcBorders>
            <w:shd w:val="clear" w:color="auto" w:fill="DDD9C3" w:themeFill="background2" w:themeFillShade="E6"/>
          </w:tcPr>
          <w:p w:rsidR="004D7293" w:rsidRPr="00D571E4" w:rsidRDefault="004D7293" w:rsidP="00524FCD">
            <w:pPr>
              <w:spacing w:after="0" w:line="240" w:lineRule="auto"/>
              <w:rPr>
                <w:rFonts w:cstheme="minorHAnsi"/>
              </w:rPr>
            </w:pPr>
            <w:r w:rsidRPr="00D571E4">
              <w:rPr>
                <w:rFonts w:cstheme="minorHAnsi"/>
              </w:rPr>
              <w:t xml:space="preserve">8  </w:t>
            </w:r>
          </w:p>
        </w:tc>
        <w:tc>
          <w:tcPr>
            <w:tcW w:w="1737" w:type="dxa"/>
            <w:tcBorders>
              <w:top w:val="single" w:sz="4" w:space="0" w:color="auto"/>
              <w:left w:val="nil"/>
              <w:bottom w:val="single" w:sz="4" w:space="0" w:color="auto"/>
              <w:right w:val="single" w:sz="4" w:space="0" w:color="auto"/>
            </w:tcBorders>
            <w:shd w:val="clear" w:color="auto" w:fill="DDD9C3" w:themeFill="background2" w:themeFillShade="E6"/>
          </w:tcPr>
          <w:p w:rsidR="004D7293" w:rsidRPr="00D571E4" w:rsidRDefault="004D7293" w:rsidP="00524FCD">
            <w:pPr>
              <w:spacing w:after="0" w:line="240" w:lineRule="auto"/>
              <w:rPr>
                <w:rFonts w:cstheme="minorHAnsi"/>
              </w:rPr>
            </w:pPr>
            <w:r w:rsidRPr="00D571E4">
              <w:rPr>
                <w:rFonts w:cstheme="minorHAnsi"/>
              </w:rPr>
              <w:t>INDIVIDUALNO KARIJERNO VOĐENJE</w:t>
            </w:r>
          </w:p>
        </w:tc>
        <w:tc>
          <w:tcPr>
            <w:tcW w:w="5676" w:type="dxa"/>
            <w:tcBorders>
              <w:top w:val="single" w:sz="4" w:space="0" w:color="auto"/>
              <w:left w:val="single" w:sz="4" w:space="0" w:color="auto"/>
              <w:bottom w:val="single" w:sz="4" w:space="0" w:color="auto"/>
              <w:right w:val="single" w:sz="4" w:space="0" w:color="auto"/>
            </w:tcBorders>
            <w:shd w:val="clear" w:color="auto" w:fill="EEECE1" w:themeFill="background2"/>
          </w:tcPr>
          <w:p w:rsidR="004D7293" w:rsidRPr="00D571E4" w:rsidRDefault="004D7293" w:rsidP="00524FCD">
            <w:pPr>
              <w:spacing w:after="0" w:line="240" w:lineRule="auto"/>
              <w:rPr>
                <w:rFonts w:cstheme="minorHAnsi"/>
              </w:rPr>
            </w:pPr>
            <w:r w:rsidRPr="00D571E4">
              <w:rPr>
                <w:rFonts w:cstheme="minorHAnsi"/>
              </w:rPr>
              <w:t>8.1 Svaki učenik treba da ima bar jedan takav razgovor do 16. godine, kao i mogućnost za naredni razgovor do 18. godine.</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tcPr>
          <w:p w:rsidR="004D7293" w:rsidRPr="00D571E4" w:rsidRDefault="00524FCD" w:rsidP="00524FCD">
            <w:pPr>
              <w:spacing w:after="0" w:line="240" w:lineRule="auto"/>
              <w:rPr>
                <w:rFonts w:cstheme="minorHAnsi"/>
              </w:rPr>
            </w:pPr>
            <w:r w:rsidRPr="00D571E4">
              <w:rPr>
                <w:rFonts w:cstheme="minorHAnsi"/>
              </w:rPr>
              <w:t>44% (16 god.</w:t>
            </w:r>
            <w:r w:rsidR="004D7293" w:rsidRPr="00D571E4">
              <w:rPr>
                <w:rFonts w:cstheme="minorHAnsi"/>
              </w:rPr>
              <w:t>)</w:t>
            </w:r>
          </w:p>
          <w:p w:rsidR="004D7293" w:rsidRPr="00D571E4" w:rsidRDefault="00524FCD" w:rsidP="00524FCD">
            <w:pPr>
              <w:spacing w:after="0" w:line="240" w:lineRule="auto"/>
              <w:rPr>
                <w:rFonts w:cstheme="minorHAnsi"/>
              </w:rPr>
            </w:pPr>
            <w:r w:rsidRPr="00D571E4">
              <w:rPr>
                <w:rFonts w:cstheme="minorHAnsi"/>
              </w:rPr>
              <w:t>22% (18 god.</w:t>
            </w:r>
            <w:r w:rsidR="004D7293" w:rsidRPr="00D571E4">
              <w:rPr>
                <w:rFonts w:cstheme="minorHAnsi"/>
              </w:rPr>
              <w:t>)</w:t>
            </w:r>
          </w:p>
        </w:tc>
      </w:tr>
    </w:tbl>
    <w:p w:rsidR="00937B2E" w:rsidRDefault="00937B2E" w:rsidP="00524FCD">
      <w:pPr>
        <w:spacing w:after="0" w:line="240" w:lineRule="auto"/>
        <w:rPr>
          <w:rFonts w:cstheme="minorHAnsi"/>
        </w:rPr>
      </w:pPr>
    </w:p>
    <w:p w:rsidR="004D7293" w:rsidRDefault="004D7293" w:rsidP="00E31E25">
      <w:pPr>
        <w:spacing w:after="120"/>
        <w:jc w:val="both"/>
        <w:rPr>
          <w:rFonts w:cstheme="minorHAnsi"/>
        </w:rPr>
      </w:pPr>
      <w:r w:rsidRPr="00886185">
        <w:rPr>
          <w:rFonts w:cstheme="minorHAnsi"/>
        </w:rPr>
        <w:t>4.5 ZNAČAJNE RAZLIKE MEĐU ŠKOLAMA</w:t>
      </w:r>
    </w:p>
    <w:p w:rsidR="004D7293" w:rsidRDefault="004D7293" w:rsidP="00E31E25">
      <w:pPr>
        <w:spacing w:after="120"/>
        <w:jc w:val="both"/>
        <w:rPr>
          <w:rFonts w:cstheme="minorHAnsi"/>
        </w:rPr>
      </w:pPr>
      <w:r>
        <w:rPr>
          <w:rFonts w:cstheme="minorHAnsi"/>
        </w:rPr>
        <w:t>Testirali smo</w:t>
      </w:r>
      <w:r w:rsidRPr="00886185">
        <w:rPr>
          <w:rFonts w:cstheme="minorHAnsi"/>
        </w:rPr>
        <w:t xml:space="preserve"> značaj rezultata istraživanja u okviru svake k</w:t>
      </w:r>
      <w:r w:rsidRPr="00FC58AA">
        <w:rPr>
          <w:rFonts w:cstheme="minorHAnsi"/>
        </w:rPr>
        <w:t>omponente da bi se vid</w:t>
      </w:r>
      <w:r>
        <w:rPr>
          <w:rFonts w:cstheme="minorHAnsi"/>
        </w:rPr>
        <w:t>j</w:t>
      </w:r>
      <w:r w:rsidRPr="00FC58AA">
        <w:rPr>
          <w:rFonts w:cstheme="minorHAnsi"/>
        </w:rPr>
        <w:t>elo da l</w:t>
      </w:r>
      <w:r>
        <w:rPr>
          <w:rFonts w:cstheme="minorHAnsi"/>
        </w:rPr>
        <w:t>i su određene vrste škola povezane</w:t>
      </w:r>
      <w:r w:rsidRPr="00FC58AA">
        <w:rPr>
          <w:rFonts w:cstheme="minorHAnsi"/>
        </w:rPr>
        <w:t xml:space="preserve"> sa određenim elementima parametara.</w:t>
      </w:r>
    </w:p>
    <w:p w:rsidR="004D7293" w:rsidRDefault="004D7293" w:rsidP="00E31E25">
      <w:pPr>
        <w:spacing w:after="120"/>
        <w:jc w:val="both"/>
        <w:rPr>
          <w:rFonts w:cstheme="minorHAnsi"/>
        </w:rPr>
      </w:pPr>
      <w:r w:rsidRPr="00FC58AA">
        <w:rPr>
          <w:rFonts w:cstheme="minorHAnsi"/>
        </w:rPr>
        <w:lastRenderedPageBreak/>
        <w:t xml:space="preserve">Nađeno je da su najčešće uočeni statistički značajni odnosi </w:t>
      </w:r>
      <w:r>
        <w:rPr>
          <w:rFonts w:cstheme="minorHAnsi"/>
        </w:rPr>
        <w:t xml:space="preserve">³⁹ </w:t>
      </w:r>
      <w:r w:rsidRPr="00FC58AA">
        <w:rPr>
          <w:rFonts w:cstheme="minorHAnsi"/>
        </w:rPr>
        <w:t xml:space="preserve">povezani sa školama koje je </w:t>
      </w:r>
      <w:r w:rsidRPr="003D618B">
        <w:rPr>
          <w:rFonts w:cstheme="minorHAnsi"/>
        </w:rPr>
        <w:t>Ofsted</w:t>
      </w:r>
      <w:r w:rsidRPr="00FC58AA">
        <w:rPr>
          <w:rFonts w:cstheme="minorHAnsi"/>
        </w:rPr>
        <w:t xml:space="preserve"> rangirao kao </w:t>
      </w:r>
      <w:r>
        <w:rPr>
          <w:rFonts w:cstheme="minorHAnsi"/>
        </w:rPr>
        <w:t>„I</w:t>
      </w:r>
      <w:r w:rsidRPr="00FC58AA">
        <w:rPr>
          <w:rFonts w:cstheme="minorHAnsi"/>
        </w:rPr>
        <w:t xml:space="preserve">staknute“ i školama koje imaju oznaku kvaliteta za </w:t>
      </w:r>
      <w:r>
        <w:rPr>
          <w:rFonts w:cstheme="minorHAnsi"/>
        </w:rPr>
        <w:t>karijerno vođenje</w:t>
      </w:r>
      <w:r w:rsidRPr="00FC58AA">
        <w:rPr>
          <w:rFonts w:cstheme="minorHAnsi"/>
        </w:rPr>
        <w:t>.</w:t>
      </w:r>
      <w:r w:rsidRPr="00FC58AA">
        <w:rPr>
          <w:rFonts w:cstheme="minorHAnsi"/>
          <w:vertAlign w:val="superscript"/>
        </w:rPr>
        <w:t>40</w:t>
      </w:r>
      <w:r w:rsidRPr="00FC58AA">
        <w:rPr>
          <w:rFonts w:cstheme="minorHAnsi"/>
        </w:rPr>
        <w:t xml:space="preserve"> Obratite pažnju da su to povezivanja, ali ne moraju biti uzročni odnosi. Dobro je prim</w:t>
      </w:r>
      <w:r>
        <w:rPr>
          <w:rFonts w:cstheme="minorHAnsi"/>
        </w:rPr>
        <w:t>ij</w:t>
      </w:r>
      <w:r w:rsidRPr="00FC58AA">
        <w:rPr>
          <w:rFonts w:cstheme="minorHAnsi"/>
        </w:rPr>
        <w:t>etiti da je 38% škola sa oznakom k</w:t>
      </w:r>
      <w:r>
        <w:rPr>
          <w:rFonts w:cstheme="minorHAnsi"/>
        </w:rPr>
        <w:t>valiteta takođe rangirano kao „I</w:t>
      </w:r>
      <w:r w:rsidRPr="00FC58AA">
        <w:rPr>
          <w:rFonts w:cstheme="minorHAnsi"/>
        </w:rPr>
        <w:t>staknute“, tako da postoji značajno preklapanje kod ove dv</w:t>
      </w:r>
      <w:r>
        <w:rPr>
          <w:rFonts w:cstheme="minorHAnsi"/>
        </w:rPr>
        <w:t>ij</w:t>
      </w:r>
      <w:r w:rsidRPr="00FC58AA">
        <w:rPr>
          <w:rFonts w:cstheme="minorHAnsi"/>
        </w:rPr>
        <w:t>e karakteristike.</w:t>
      </w:r>
    </w:p>
    <w:p w:rsidR="004D7293" w:rsidRDefault="004D7293" w:rsidP="00E31E25">
      <w:pPr>
        <w:spacing w:after="120"/>
        <w:jc w:val="both"/>
        <w:rPr>
          <w:rFonts w:cstheme="minorHAnsi"/>
        </w:rPr>
      </w:pPr>
      <w:r w:rsidRPr="00FC58AA">
        <w:rPr>
          <w:rFonts w:cstheme="minorHAnsi"/>
        </w:rPr>
        <w:t xml:space="preserve">Škole koje je </w:t>
      </w:r>
      <w:r w:rsidRPr="003D618B">
        <w:rPr>
          <w:rFonts w:cstheme="minorHAnsi"/>
        </w:rPr>
        <w:t>Ofsted</w:t>
      </w:r>
      <w:r w:rsidRPr="00FC58AA">
        <w:rPr>
          <w:rFonts w:cstheme="minorHAnsi"/>
        </w:rPr>
        <w:t xml:space="preserve"> rangir</w:t>
      </w:r>
      <w:r>
        <w:rPr>
          <w:rFonts w:cstheme="minorHAnsi"/>
        </w:rPr>
        <w:t>ao kao „I</w:t>
      </w:r>
      <w:r w:rsidRPr="00FC58AA">
        <w:rPr>
          <w:rFonts w:cstheme="minorHAnsi"/>
        </w:rPr>
        <w:t>staknute“ mnogo</w:t>
      </w:r>
      <w:r>
        <w:rPr>
          <w:rFonts w:cstheme="minorHAnsi"/>
        </w:rPr>
        <w:t xml:space="preserve"> će prije nego one rangirane kao „D</w:t>
      </w:r>
      <w:r w:rsidRPr="00FC58AA">
        <w:rPr>
          <w:rFonts w:cstheme="minorHAnsi"/>
        </w:rPr>
        <w:t>obre“</w:t>
      </w:r>
      <w:r>
        <w:rPr>
          <w:rFonts w:cstheme="minorHAnsi"/>
        </w:rPr>
        <w:t xml:space="preserve"> ili one kojima je „P</w:t>
      </w:r>
      <w:r w:rsidRPr="00FC58AA">
        <w:rPr>
          <w:rFonts w:cstheme="minorHAnsi"/>
        </w:rPr>
        <w:t>otrebno poboljšanje“:</w:t>
      </w:r>
    </w:p>
    <w:p w:rsidR="004D7293" w:rsidRDefault="004D7293" w:rsidP="00E31E25">
      <w:pPr>
        <w:spacing w:after="0"/>
        <w:jc w:val="both"/>
        <w:rPr>
          <w:rFonts w:cstheme="minorHAnsi"/>
        </w:rPr>
      </w:pPr>
      <w:r>
        <w:rPr>
          <w:rFonts w:cstheme="minorHAnsi"/>
        </w:rPr>
        <w:t xml:space="preserve">- </w:t>
      </w:r>
      <w:r w:rsidRPr="00FC58AA">
        <w:rPr>
          <w:rFonts w:cstheme="minorHAnsi"/>
        </w:rPr>
        <w:t xml:space="preserve">imati </w:t>
      </w:r>
      <w:r>
        <w:rPr>
          <w:rFonts w:cstheme="minorHAnsi"/>
        </w:rPr>
        <w:t>izgrađen</w:t>
      </w:r>
      <w:r w:rsidRPr="00FC58AA">
        <w:rPr>
          <w:rFonts w:cstheme="minorHAnsi"/>
        </w:rPr>
        <w:t xml:space="preserve"> </w:t>
      </w:r>
      <w:r>
        <w:rPr>
          <w:rFonts w:cstheme="minorHAnsi"/>
        </w:rPr>
        <w:t xml:space="preserve">i napisan </w:t>
      </w:r>
      <w:r w:rsidRPr="00FC58AA">
        <w:rPr>
          <w:rFonts w:cstheme="minorHAnsi"/>
        </w:rPr>
        <w:t xml:space="preserve">program </w:t>
      </w:r>
      <w:r>
        <w:rPr>
          <w:rFonts w:cstheme="minorHAnsi"/>
        </w:rPr>
        <w:t xml:space="preserve">karijernog vođenja </w:t>
      </w:r>
      <w:r w:rsidRPr="00FC58AA">
        <w:rPr>
          <w:rFonts w:cstheme="minorHAnsi"/>
        </w:rPr>
        <w:t>(</w:t>
      </w:r>
      <w:r w:rsidRPr="006F7395">
        <w:rPr>
          <w:rFonts w:cstheme="minorHAnsi"/>
          <w:i/>
        </w:rPr>
        <w:t>Indikator</w:t>
      </w:r>
      <w:r>
        <w:rPr>
          <w:rFonts w:cstheme="minorHAnsi"/>
          <w:i/>
        </w:rPr>
        <w:t xml:space="preserve"> 1.1</w:t>
      </w:r>
      <w:r w:rsidRPr="00FC58AA">
        <w:rPr>
          <w:rFonts w:cstheme="minorHAnsi"/>
        </w:rPr>
        <w:t>);</w:t>
      </w:r>
    </w:p>
    <w:p w:rsidR="004D7293" w:rsidRDefault="004D7293" w:rsidP="00E31E25">
      <w:pPr>
        <w:spacing w:after="0"/>
        <w:jc w:val="both"/>
        <w:rPr>
          <w:rFonts w:cstheme="minorHAnsi"/>
        </w:rPr>
      </w:pPr>
      <w:r>
        <w:rPr>
          <w:rFonts w:cstheme="minorHAnsi"/>
        </w:rPr>
        <w:t>- svake treće godine evaluirati</w:t>
      </w:r>
      <w:r w:rsidRPr="00FC58AA">
        <w:rPr>
          <w:rFonts w:cstheme="minorHAnsi"/>
        </w:rPr>
        <w:t xml:space="preserve"> </w:t>
      </w:r>
      <w:r>
        <w:rPr>
          <w:rFonts w:cstheme="minorHAnsi"/>
        </w:rPr>
        <w:t>efikasnost</w:t>
      </w:r>
      <w:r w:rsidRPr="00FC58AA">
        <w:rPr>
          <w:rFonts w:cstheme="minorHAnsi"/>
        </w:rPr>
        <w:t xml:space="preserve"> svog </w:t>
      </w:r>
      <w:r>
        <w:rPr>
          <w:rFonts w:cstheme="minorHAnsi"/>
        </w:rPr>
        <w:t xml:space="preserve">plana za razvoj karijere </w:t>
      </w:r>
      <w:r w:rsidRPr="00FC58AA">
        <w:rPr>
          <w:rFonts w:cstheme="minorHAnsi"/>
        </w:rPr>
        <w:t>(</w:t>
      </w:r>
      <w:r>
        <w:rPr>
          <w:rFonts w:cstheme="minorHAnsi"/>
          <w:i/>
        </w:rPr>
        <w:t>1</w:t>
      </w:r>
      <w:r w:rsidRPr="00FC58AA">
        <w:rPr>
          <w:rFonts w:cstheme="minorHAnsi"/>
          <w:i/>
        </w:rPr>
        <w:t>.3</w:t>
      </w:r>
      <w:r w:rsidRPr="00FC58AA">
        <w:rPr>
          <w:rFonts w:cstheme="minorHAnsi"/>
        </w:rPr>
        <w:t>);</w:t>
      </w:r>
    </w:p>
    <w:p w:rsidR="004D7293" w:rsidRDefault="004D7293" w:rsidP="00E31E25">
      <w:pPr>
        <w:spacing w:after="0"/>
        <w:jc w:val="both"/>
        <w:rPr>
          <w:rFonts w:cstheme="minorHAnsi"/>
        </w:rPr>
      </w:pPr>
      <w:r>
        <w:rPr>
          <w:rFonts w:cstheme="minorHAnsi"/>
        </w:rPr>
        <w:t xml:space="preserve">- svake treće godine obezbijediti </w:t>
      </w:r>
      <w:r w:rsidRPr="00FC58AA">
        <w:rPr>
          <w:rFonts w:cstheme="minorHAnsi"/>
        </w:rPr>
        <w:t>sistematizovane povratne informacije od učenika, r</w:t>
      </w:r>
      <w:r>
        <w:rPr>
          <w:rFonts w:cstheme="minorHAnsi"/>
        </w:rPr>
        <w:t xml:space="preserve">oditelja i poslodavaca </w:t>
      </w:r>
      <w:r w:rsidRPr="00FC58AA">
        <w:rPr>
          <w:rFonts w:cstheme="minorHAnsi"/>
        </w:rPr>
        <w:t>(</w:t>
      </w:r>
      <w:r>
        <w:rPr>
          <w:rFonts w:cstheme="minorHAnsi"/>
          <w:i/>
        </w:rPr>
        <w:t>1</w:t>
      </w:r>
      <w:r w:rsidRPr="00FC58AA">
        <w:rPr>
          <w:rFonts w:cstheme="minorHAnsi"/>
          <w:i/>
        </w:rPr>
        <w:t>.3</w:t>
      </w:r>
      <w:r w:rsidRPr="00FC58AA">
        <w:rPr>
          <w:rFonts w:cstheme="minorHAnsi"/>
        </w:rPr>
        <w:t>);</w:t>
      </w:r>
    </w:p>
    <w:p w:rsidR="004D7293" w:rsidRDefault="004D7293" w:rsidP="00E31E25">
      <w:pPr>
        <w:spacing w:after="0"/>
        <w:jc w:val="both"/>
        <w:rPr>
          <w:rFonts w:cstheme="minorHAnsi"/>
        </w:rPr>
      </w:pPr>
      <w:r>
        <w:rPr>
          <w:rFonts w:cstheme="minorHAnsi"/>
        </w:rPr>
        <w:t>- imati određeno</w:t>
      </w:r>
      <w:r w:rsidRPr="00FC58AA">
        <w:rPr>
          <w:rFonts w:cstheme="minorHAnsi"/>
        </w:rPr>
        <w:t xml:space="preserve"> </w:t>
      </w:r>
      <w:r>
        <w:rPr>
          <w:rFonts w:cstheme="minorHAnsi"/>
        </w:rPr>
        <w:t>lice odgovorno</w:t>
      </w:r>
      <w:r w:rsidRPr="00FC58AA">
        <w:rPr>
          <w:rFonts w:cstheme="minorHAnsi"/>
        </w:rPr>
        <w:t xml:space="preserve"> za </w:t>
      </w:r>
      <w:r>
        <w:rPr>
          <w:rFonts w:cstheme="minorHAnsi"/>
        </w:rPr>
        <w:t>karijerno vođenje</w:t>
      </w:r>
      <w:r w:rsidRPr="00FC58AA">
        <w:rPr>
          <w:rFonts w:cstheme="minorHAnsi"/>
        </w:rPr>
        <w:t xml:space="preserve"> i sav</w:t>
      </w:r>
      <w:r>
        <w:rPr>
          <w:rFonts w:cstheme="minorHAnsi"/>
        </w:rPr>
        <w:t>j</w:t>
      </w:r>
      <w:r w:rsidRPr="00FC58AA">
        <w:rPr>
          <w:rFonts w:cstheme="minorHAnsi"/>
        </w:rPr>
        <w:t>etovanje (</w:t>
      </w:r>
      <w:r w:rsidRPr="007458E0">
        <w:rPr>
          <w:rFonts w:cstheme="minorHAnsi"/>
          <w:i/>
        </w:rPr>
        <w:t>1.1</w:t>
      </w:r>
      <w:r>
        <w:rPr>
          <w:rFonts w:cstheme="minorHAnsi"/>
        </w:rPr>
        <w:t>),</w:t>
      </w:r>
    </w:p>
    <w:p w:rsidR="004D7293" w:rsidRDefault="004D7293" w:rsidP="00E31E25">
      <w:pPr>
        <w:spacing w:after="0"/>
        <w:jc w:val="both"/>
        <w:rPr>
          <w:rFonts w:cstheme="minorHAnsi"/>
        </w:rPr>
      </w:pPr>
      <w:r>
        <w:rPr>
          <w:rFonts w:cstheme="minorHAnsi"/>
        </w:rPr>
        <w:t xml:space="preserve">- </w:t>
      </w:r>
      <w:r w:rsidRPr="006F7395">
        <w:rPr>
          <w:rFonts w:cstheme="minorHAnsi"/>
        </w:rPr>
        <w:t>voditi sistematizovane zapisnike o individualnom savjetovanju (</w:t>
      </w:r>
      <w:r w:rsidRPr="006F7395">
        <w:rPr>
          <w:rFonts w:cstheme="minorHAnsi"/>
          <w:i/>
        </w:rPr>
        <w:t>3.2</w:t>
      </w:r>
      <w:r w:rsidRPr="006F7395">
        <w:rPr>
          <w:rFonts w:cstheme="minorHAnsi"/>
        </w:rPr>
        <w:t>);</w:t>
      </w:r>
    </w:p>
    <w:p w:rsidR="004D7293" w:rsidRDefault="004D7293" w:rsidP="00E31E25">
      <w:pPr>
        <w:spacing w:after="0"/>
        <w:jc w:val="both"/>
        <w:rPr>
          <w:rFonts w:cstheme="minorHAnsi"/>
        </w:rPr>
      </w:pPr>
      <w:r>
        <w:rPr>
          <w:rFonts w:cstheme="minorHAnsi"/>
        </w:rPr>
        <w:t xml:space="preserve">- </w:t>
      </w:r>
      <w:r w:rsidRPr="00FC58AA">
        <w:rPr>
          <w:rFonts w:cstheme="minorHAnsi"/>
        </w:rPr>
        <w:t xml:space="preserve">reći da su svi učenici imali bar jedno neposredno </w:t>
      </w:r>
      <w:r>
        <w:rPr>
          <w:rFonts w:cstheme="minorHAnsi"/>
        </w:rPr>
        <w:t xml:space="preserve">radno </w:t>
      </w:r>
      <w:r w:rsidRPr="00FC58AA">
        <w:rPr>
          <w:rFonts w:cstheme="minorHAnsi"/>
        </w:rPr>
        <w:t xml:space="preserve">iskustvo </w:t>
      </w:r>
      <w:r>
        <w:rPr>
          <w:rFonts w:cstheme="minorHAnsi"/>
        </w:rPr>
        <w:t>sa radnim mjestom</w:t>
      </w:r>
      <w:r w:rsidRPr="00FC58AA">
        <w:rPr>
          <w:rFonts w:cstheme="minorHAnsi"/>
        </w:rPr>
        <w:t xml:space="preserve"> (</w:t>
      </w:r>
      <w:r w:rsidRPr="00FC58AA">
        <w:rPr>
          <w:rFonts w:cstheme="minorHAnsi"/>
          <w:i/>
        </w:rPr>
        <w:t>6.</w:t>
      </w:r>
      <w:r>
        <w:rPr>
          <w:rFonts w:cstheme="minorHAnsi"/>
          <w:i/>
        </w:rPr>
        <w:t>1</w:t>
      </w:r>
      <w:r w:rsidRPr="00FC58AA">
        <w:rPr>
          <w:rFonts w:cstheme="minorHAnsi"/>
        </w:rPr>
        <w:t>);</w:t>
      </w:r>
    </w:p>
    <w:p w:rsidR="004D7293" w:rsidRPr="00FC58AA" w:rsidRDefault="004D7293" w:rsidP="00E31E25">
      <w:pPr>
        <w:spacing w:after="120"/>
        <w:jc w:val="both"/>
        <w:rPr>
          <w:rFonts w:cstheme="minorHAnsi"/>
        </w:rPr>
      </w:pPr>
      <w:r>
        <w:rPr>
          <w:rFonts w:cstheme="minorHAnsi"/>
        </w:rPr>
        <w:t xml:space="preserve">- </w:t>
      </w:r>
      <w:r w:rsidRPr="00FC58AA">
        <w:rPr>
          <w:rFonts w:cstheme="minorHAnsi"/>
        </w:rPr>
        <w:t>oc</w:t>
      </w:r>
      <w:r>
        <w:rPr>
          <w:rFonts w:cstheme="minorHAnsi"/>
        </w:rPr>
        <w:t>ij</w:t>
      </w:r>
      <w:r w:rsidRPr="00FC58AA">
        <w:rPr>
          <w:rFonts w:cstheme="minorHAnsi"/>
        </w:rPr>
        <w:t xml:space="preserve">eniti da je program </w:t>
      </w:r>
      <w:r>
        <w:rPr>
          <w:rFonts w:cstheme="minorHAnsi"/>
        </w:rPr>
        <w:t>karijernog vođenja</w:t>
      </w:r>
      <w:r w:rsidRPr="00FC58AA">
        <w:rPr>
          <w:rFonts w:cstheme="minorHAnsi"/>
        </w:rPr>
        <w:t xml:space="preserve"> „veoma </w:t>
      </w:r>
      <w:r>
        <w:rPr>
          <w:rFonts w:cstheme="minorHAnsi"/>
        </w:rPr>
        <w:t>važan</w:t>
      </w:r>
      <w:r w:rsidRPr="00FC58AA">
        <w:rPr>
          <w:rFonts w:cstheme="minorHAnsi"/>
        </w:rPr>
        <w:t>“ za učenike (</w:t>
      </w:r>
      <w:r>
        <w:rPr>
          <w:rFonts w:cstheme="minorHAnsi"/>
          <w:i/>
        </w:rPr>
        <w:t>1</w:t>
      </w:r>
      <w:r w:rsidRPr="00FC58AA">
        <w:rPr>
          <w:rFonts w:cstheme="minorHAnsi"/>
        </w:rPr>
        <w:t>).</w:t>
      </w:r>
    </w:p>
    <w:p w:rsidR="004D7293" w:rsidRDefault="004D7293" w:rsidP="00E31E25">
      <w:pPr>
        <w:spacing w:after="120"/>
        <w:jc w:val="both"/>
        <w:rPr>
          <w:rFonts w:cstheme="minorHAnsi"/>
        </w:rPr>
      </w:pPr>
      <w:r w:rsidRPr="00FC58AA">
        <w:rPr>
          <w:rFonts w:cstheme="minorHAnsi"/>
        </w:rPr>
        <w:t xml:space="preserve">Škole sa oznakom kvaliteta za </w:t>
      </w:r>
      <w:r>
        <w:rPr>
          <w:rFonts w:cstheme="minorHAnsi"/>
        </w:rPr>
        <w:t>karijerno vođenje</w:t>
      </w:r>
      <w:r w:rsidRPr="00FC58AA">
        <w:rPr>
          <w:rFonts w:cstheme="minorHAnsi"/>
        </w:rPr>
        <w:t xml:space="preserve"> mnogo </w:t>
      </w:r>
      <w:r>
        <w:rPr>
          <w:rFonts w:cstheme="minorHAnsi"/>
        </w:rPr>
        <w:t xml:space="preserve">će </w:t>
      </w:r>
      <w:r w:rsidRPr="00FC58AA">
        <w:rPr>
          <w:rFonts w:cstheme="minorHAnsi"/>
        </w:rPr>
        <w:t>pr</w:t>
      </w:r>
      <w:r>
        <w:rPr>
          <w:rFonts w:cstheme="minorHAnsi"/>
        </w:rPr>
        <w:t>ij</w:t>
      </w:r>
      <w:r w:rsidRPr="00FC58AA">
        <w:rPr>
          <w:rFonts w:cstheme="minorHAnsi"/>
        </w:rPr>
        <w:t>e nego one bez te oznake:</w:t>
      </w:r>
    </w:p>
    <w:p w:rsidR="004D7293" w:rsidRDefault="004D7293" w:rsidP="00E31E25">
      <w:pPr>
        <w:spacing w:after="0"/>
        <w:jc w:val="both"/>
        <w:rPr>
          <w:rFonts w:cstheme="minorHAnsi"/>
        </w:rPr>
      </w:pPr>
      <w:r>
        <w:rPr>
          <w:rFonts w:cstheme="minorHAnsi"/>
        </w:rPr>
        <w:t xml:space="preserve">- </w:t>
      </w:r>
      <w:r w:rsidRPr="00FC58AA">
        <w:rPr>
          <w:rFonts w:cstheme="minorHAnsi"/>
        </w:rPr>
        <w:t xml:space="preserve">imati </w:t>
      </w:r>
      <w:r>
        <w:rPr>
          <w:rFonts w:cstheme="minorHAnsi"/>
        </w:rPr>
        <w:t>izgrađen i napisan</w:t>
      </w:r>
      <w:r w:rsidRPr="00FC58AA">
        <w:rPr>
          <w:rFonts w:cstheme="minorHAnsi"/>
        </w:rPr>
        <w:t xml:space="preserve"> program </w:t>
      </w:r>
      <w:r>
        <w:rPr>
          <w:rFonts w:cstheme="minorHAnsi"/>
        </w:rPr>
        <w:t>karijernog vođenja</w:t>
      </w:r>
      <w:r w:rsidRPr="00FC58AA">
        <w:rPr>
          <w:rFonts w:cstheme="minorHAnsi"/>
        </w:rPr>
        <w:t xml:space="preserve"> (</w:t>
      </w:r>
      <w:r>
        <w:rPr>
          <w:rFonts w:cstheme="minorHAnsi"/>
          <w:i/>
        </w:rPr>
        <w:t>1</w:t>
      </w:r>
      <w:r w:rsidRPr="00FC58AA">
        <w:rPr>
          <w:rFonts w:cstheme="minorHAnsi"/>
          <w:i/>
        </w:rPr>
        <w:t>.</w:t>
      </w:r>
      <w:r>
        <w:rPr>
          <w:rFonts w:cstheme="minorHAnsi"/>
          <w:i/>
        </w:rPr>
        <w:t>1</w:t>
      </w:r>
      <w:r w:rsidRPr="00FC58AA">
        <w:rPr>
          <w:rFonts w:cstheme="minorHAnsi"/>
        </w:rPr>
        <w:t>);</w:t>
      </w:r>
    </w:p>
    <w:p w:rsidR="004D7293" w:rsidRDefault="004D7293" w:rsidP="00E31E25">
      <w:pPr>
        <w:spacing w:after="0"/>
        <w:jc w:val="both"/>
        <w:rPr>
          <w:rFonts w:cstheme="minorHAnsi"/>
        </w:rPr>
      </w:pPr>
      <w:r>
        <w:rPr>
          <w:rFonts w:cstheme="minorHAnsi"/>
        </w:rPr>
        <w:t xml:space="preserve">- </w:t>
      </w:r>
      <w:r w:rsidRPr="00FC58AA">
        <w:rPr>
          <w:rFonts w:cstheme="minorHAnsi"/>
        </w:rPr>
        <w:t xml:space="preserve">objaviti svoj plan </w:t>
      </w:r>
      <w:r>
        <w:rPr>
          <w:rFonts w:cstheme="minorHAnsi"/>
        </w:rPr>
        <w:t xml:space="preserve">razvoja karijere </w:t>
      </w:r>
      <w:r w:rsidRPr="00FC58AA">
        <w:rPr>
          <w:rFonts w:cstheme="minorHAnsi"/>
        </w:rPr>
        <w:t>na školskom sajtu (</w:t>
      </w:r>
      <w:r>
        <w:rPr>
          <w:rFonts w:cstheme="minorHAnsi"/>
          <w:i/>
        </w:rPr>
        <w:t>1</w:t>
      </w:r>
      <w:r w:rsidRPr="00FC58AA">
        <w:rPr>
          <w:rFonts w:cstheme="minorHAnsi"/>
          <w:i/>
        </w:rPr>
        <w:t>.2</w:t>
      </w:r>
      <w:r w:rsidRPr="00FC58AA">
        <w:rPr>
          <w:rFonts w:cstheme="minorHAnsi"/>
        </w:rPr>
        <w:t>);</w:t>
      </w:r>
    </w:p>
    <w:p w:rsidR="004D7293" w:rsidRDefault="004D7293" w:rsidP="00E31E25">
      <w:pPr>
        <w:spacing w:after="0"/>
        <w:jc w:val="both"/>
        <w:rPr>
          <w:rFonts w:cstheme="minorHAnsi"/>
        </w:rPr>
      </w:pPr>
      <w:r>
        <w:rPr>
          <w:rFonts w:cstheme="minorHAnsi"/>
        </w:rPr>
        <w:t>- svake treće</w:t>
      </w:r>
      <w:r w:rsidRPr="00FC58AA">
        <w:rPr>
          <w:rFonts w:cstheme="minorHAnsi"/>
        </w:rPr>
        <w:t xml:space="preserve"> godine evaluirati efikasnos</w:t>
      </w:r>
      <w:r>
        <w:rPr>
          <w:rFonts w:cstheme="minorHAnsi"/>
        </w:rPr>
        <w:t xml:space="preserve">t svog plana razvoja karijere </w:t>
      </w:r>
      <w:r w:rsidRPr="00FC58AA">
        <w:rPr>
          <w:rFonts w:cstheme="minorHAnsi"/>
        </w:rPr>
        <w:t>(</w:t>
      </w:r>
      <w:r>
        <w:rPr>
          <w:rFonts w:cstheme="minorHAnsi"/>
          <w:i/>
        </w:rPr>
        <w:t>1</w:t>
      </w:r>
      <w:r w:rsidRPr="00FC58AA">
        <w:rPr>
          <w:rFonts w:cstheme="minorHAnsi"/>
          <w:i/>
        </w:rPr>
        <w:t>.3</w:t>
      </w:r>
      <w:r w:rsidRPr="00FC58AA">
        <w:rPr>
          <w:rFonts w:cstheme="minorHAnsi"/>
        </w:rPr>
        <w:t>);</w:t>
      </w:r>
    </w:p>
    <w:p w:rsidR="004D7293" w:rsidRDefault="004D7293" w:rsidP="00E31E25">
      <w:pPr>
        <w:spacing w:after="0"/>
        <w:jc w:val="both"/>
        <w:rPr>
          <w:rFonts w:cstheme="minorHAnsi"/>
        </w:rPr>
      </w:pPr>
      <w:r>
        <w:rPr>
          <w:rFonts w:cstheme="minorHAnsi"/>
        </w:rPr>
        <w:t xml:space="preserve">-svake treće godine </w:t>
      </w:r>
      <w:r w:rsidRPr="00FC58AA">
        <w:rPr>
          <w:rFonts w:cstheme="minorHAnsi"/>
        </w:rPr>
        <w:t>obezb</w:t>
      </w:r>
      <w:r>
        <w:rPr>
          <w:rFonts w:cstheme="minorHAnsi"/>
        </w:rPr>
        <w:t>ij</w:t>
      </w:r>
      <w:r w:rsidRPr="00FC58AA">
        <w:rPr>
          <w:rFonts w:cstheme="minorHAnsi"/>
        </w:rPr>
        <w:t>editi sistematizovane povratne informacije učenika, roditelja, poslodavaca i nastavnika (</w:t>
      </w:r>
      <w:r>
        <w:rPr>
          <w:rFonts w:cstheme="minorHAnsi"/>
          <w:i/>
        </w:rPr>
        <w:t>1</w:t>
      </w:r>
      <w:r w:rsidRPr="00FC58AA">
        <w:rPr>
          <w:rFonts w:cstheme="minorHAnsi"/>
          <w:i/>
        </w:rPr>
        <w:t>.3</w:t>
      </w:r>
      <w:r w:rsidRPr="00FC58AA">
        <w:rPr>
          <w:rFonts w:cstheme="minorHAnsi"/>
        </w:rPr>
        <w:t>);</w:t>
      </w:r>
    </w:p>
    <w:p w:rsidR="004D7293" w:rsidRDefault="004D7293" w:rsidP="00E31E25">
      <w:pPr>
        <w:spacing w:after="0"/>
        <w:jc w:val="both"/>
        <w:rPr>
          <w:rFonts w:cstheme="minorHAnsi"/>
        </w:rPr>
      </w:pPr>
      <w:r>
        <w:rPr>
          <w:rFonts w:cstheme="minorHAnsi"/>
        </w:rPr>
        <w:t xml:space="preserve">- </w:t>
      </w:r>
      <w:r w:rsidRPr="00FC58AA">
        <w:rPr>
          <w:rFonts w:cstheme="minorHAnsi"/>
        </w:rPr>
        <w:t xml:space="preserve">imati </w:t>
      </w:r>
      <w:r>
        <w:rPr>
          <w:rFonts w:cstheme="minorHAnsi"/>
        </w:rPr>
        <w:t>lice odgovorno</w:t>
      </w:r>
      <w:r w:rsidRPr="00FC58AA">
        <w:rPr>
          <w:rFonts w:cstheme="minorHAnsi"/>
        </w:rPr>
        <w:t xml:space="preserve"> za </w:t>
      </w:r>
      <w:r>
        <w:rPr>
          <w:rFonts w:cstheme="minorHAnsi"/>
        </w:rPr>
        <w:t>karijerno vođenje koje</w:t>
      </w:r>
      <w:r w:rsidRPr="00FC58AA">
        <w:rPr>
          <w:rFonts w:cstheme="minorHAnsi"/>
        </w:rPr>
        <w:t xml:space="preserve"> je takođe član </w:t>
      </w:r>
      <w:r>
        <w:rPr>
          <w:rFonts w:cstheme="minorHAnsi"/>
        </w:rPr>
        <w:t>Uprave škole</w:t>
      </w:r>
      <w:r w:rsidRPr="00FC58AA">
        <w:rPr>
          <w:rFonts w:cstheme="minorHAnsi"/>
        </w:rPr>
        <w:t xml:space="preserve"> (</w:t>
      </w:r>
      <w:r>
        <w:rPr>
          <w:rFonts w:cstheme="minorHAnsi"/>
          <w:i/>
        </w:rPr>
        <w:t>1</w:t>
      </w:r>
      <w:r w:rsidRPr="00FC58AA">
        <w:rPr>
          <w:rFonts w:cstheme="minorHAnsi"/>
          <w:i/>
        </w:rPr>
        <w:t>.</w:t>
      </w:r>
      <w:r>
        <w:rPr>
          <w:rFonts w:cstheme="minorHAnsi"/>
          <w:i/>
        </w:rPr>
        <w:t>1</w:t>
      </w:r>
      <w:r w:rsidRPr="00FC58AA">
        <w:rPr>
          <w:rFonts w:cstheme="minorHAnsi"/>
        </w:rPr>
        <w:t>);</w:t>
      </w:r>
    </w:p>
    <w:p w:rsidR="004D7293" w:rsidRDefault="004D7293" w:rsidP="00E31E25">
      <w:pPr>
        <w:spacing w:after="0"/>
        <w:jc w:val="both"/>
        <w:rPr>
          <w:rFonts w:cstheme="minorHAnsi"/>
        </w:rPr>
      </w:pPr>
      <w:r>
        <w:rPr>
          <w:rFonts w:cstheme="minorHAnsi"/>
        </w:rPr>
        <w:t xml:space="preserve">- </w:t>
      </w:r>
      <w:r w:rsidRPr="00FC58AA">
        <w:rPr>
          <w:rFonts w:cstheme="minorHAnsi"/>
        </w:rPr>
        <w:t>podsticati roditelje da saznaju i koriste informacije o tržistu rada i daljem obrazovanju (</w:t>
      </w:r>
      <w:r w:rsidRPr="00FC58AA">
        <w:rPr>
          <w:rFonts w:cstheme="minorHAnsi"/>
          <w:i/>
        </w:rPr>
        <w:t>2.2</w:t>
      </w:r>
      <w:r w:rsidRPr="00FC58AA">
        <w:rPr>
          <w:rFonts w:cstheme="minorHAnsi"/>
        </w:rPr>
        <w:t>);</w:t>
      </w:r>
    </w:p>
    <w:p w:rsidR="004D7293" w:rsidRDefault="004D7293" w:rsidP="00E31E25">
      <w:pPr>
        <w:spacing w:after="120"/>
        <w:jc w:val="both"/>
        <w:rPr>
          <w:rFonts w:cstheme="minorHAnsi"/>
        </w:rPr>
      </w:pPr>
      <w:r>
        <w:rPr>
          <w:rFonts w:cstheme="minorHAnsi"/>
        </w:rPr>
        <w:t xml:space="preserve">- </w:t>
      </w:r>
      <w:r w:rsidRPr="00FC58AA">
        <w:rPr>
          <w:rFonts w:cstheme="minorHAnsi"/>
        </w:rPr>
        <w:t>oc</w:t>
      </w:r>
      <w:r>
        <w:rPr>
          <w:rFonts w:cstheme="minorHAnsi"/>
        </w:rPr>
        <w:t>ij</w:t>
      </w:r>
      <w:r w:rsidRPr="00FC58AA">
        <w:rPr>
          <w:rFonts w:cstheme="minorHAnsi"/>
        </w:rPr>
        <w:t xml:space="preserve">eniti </w:t>
      </w:r>
      <w:r>
        <w:rPr>
          <w:rFonts w:cstheme="minorHAnsi"/>
        </w:rPr>
        <w:t>da je program</w:t>
      </w:r>
      <w:r w:rsidRPr="00FC58AA">
        <w:rPr>
          <w:rFonts w:cstheme="minorHAnsi"/>
        </w:rPr>
        <w:t xml:space="preserve"> </w:t>
      </w:r>
      <w:r>
        <w:rPr>
          <w:rFonts w:cstheme="minorHAnsi"/>
        </w:rPr>
        <w:t xml:space="preserve">karijernog vođenja </w:t>
      </w:r>
      <w:r w:rsidRPr="00FC58AA">
        <w:rPr>
          <w:rFonts w:cstheme="minorHAnsi"/>
        </w:rPr>
        <w:t xml:space="preserve">„veoma </w:t>
      </w:r>
      <w:r>
        <w:rPr>
          <w:rFonts w:cstheme="minorHAnsi"/>
        </w:rPr>
        <w:t>važan</w:t>
      </w:r>
      <w:r w:rsidRPr="00FC58AA">
        <w:rPr>
          <w:rFonts w:cstheme="minorHAnsi"/>
        </w:rPr>
        <w:t>“ za učenike (</w:t>
      </w:r>
      <w:r>
        <w:rPr>
          <w:rFonts w:cstheme="minorHAnsi"/>
          <w:i/>
        </w:rPr>
        <w:t>1</w:t>
      </w:r>
      <w:r w:rsidRPr="00FC58AA">
        <w:rPr>
          <w:rFonts w:cstheme="minorHAnsi"/>
        </w:rPr>
        <w:t>).</w:t>
      </w:r>
    </w:p>
    <w:p w:rsidR="004D7293" w:rsidRDefault="004D7293" w:rsidP="00E31E25">
      <w:pPr>
        <w:spacing w:after="120"/>
        <w:jc w:val="both"/>
        <w:rPr>
          <w:rFonts w:cstheme="minorHAnsi"/>
        </w:rPr>
      </w:pPr>
      <w:r w:rsidRPr="00FC58AA">
        <w:rPr>
          <w:rFonts w:cstheme="minorHAnsi"/>
        </w:rPr>
        <w:t>4.6 KOMENTAR O ISTRAŽIVANJU</w:t>
      </w:r>
    </w:p>
    <w:p w:rsidR="004D7293" w:rsidRDefault="004D7293" w:rsidP="00E31E25">
      <w:pPr>
        <w:spacing w:after="120"/>
        <w:jc w:val="both"/>
        <w:rPr>
          <w:rFonts w:cstheme="minorHAnsi"/>
        </w:rPr>
      </w:pPr>
      <w:r w:rsidRPr="00FC58AA">
        <w:rPr>
          <w:rFonts w:cstheme="minorHAnsi"/>
        </w:rPr>
        <w:t xml:space="preserve">Ova analiza pokazuje koliko još engleske škole moraju da rade da bi </w:t>
      </w:r>
      <w:r>
        <w:rPr>
          <w:rFonts w:cstheme="minorHAnsi"/>
        </w:rPr>
        <w:t>ispunile</w:t>
      </w:r>
      <w:r w:rsidRPr="00FC58AA">
        <w:rPr>
          <w:rFonts w:cstheme="minorHAnsi"/>
        </w:rPr>
        <w:t xml:space="preserve"> sve parametre. Ali da budemo fer, nijedna od </w:t>
      </w:r>
      <w:r>
        <w:rPr>
          <w:rFonts w:cstheme="minorHAnsi"/>
        </w:rPr>
        <w:t>stranih</w:t>
      </w:r>
      <w:r w:rsidRPr="00FC58AA">
        <w:rPr>
          <w:rFonts w:cstheme="minorHAnsi"/>
        </w:rPr>
        <w:t xml:space="preserve"> škola koje smo pos</w:t>
      </w:r>
      <w:r>
        <w:rPr>
          <w:rFonts w:cstheme="minorHAnsi"/>
        </w:rPr>
        <w:t>j</w:t>
      </w:r>
      <w:r w:rsidRPr="00FC58AA">
        <w:rPr>
          <w:rFonts w:cstheme="minorHAnsi"/>
        </w:rPr>
        <w:t xml:space="preserve">etili, čak ni one </w:t>
      </w:r>
      <w:r>
        <w:rPr>
          <w:rFonts w:cstheme="minorHAnsi"/>
        </w:rPr>
        <w:t>najuglednije</w:t>
      </w:r>
      <w:r w:rsidRPr="00FC58AA">
        <w:rPr>
          <w:rFonts w:cstheme="minorHAnsi"/>
        </w:rPr>
        <w:t>, ni</w:t>
      </w:r>
      <w:r>
        <w:rPr>
          <w:rFonts w:cstheme="minorHAnsi"/>
        </w:rPr>
        <w:t>je</w:t>
      </w:r>
      <w:r w:rsidRPr="00FC58AA">
        <w:rPr>
          <w:rFonts w:cstheme="minorHAnsi"/>
        </w:rPr>
        <w:t>su ih sve</w:t>
      </w:r>
      <w:r>
        <w:rPr>
          <w:rFonts w:cstheme="minorHAnsi"/>
        </w:rPr>
        <w:t xml:space="preserve"> ispunile</w:t>
      </w:r>
      <w:r w:rsidRPr="00FC58AA">
        <w:rPr>
          <w:rFonts w:cstheme="minorHAnsi"/>
        </w:rPr>
        <w:t>. Većina parametara ima</w:t>
      </w:r>
      <w:r>
        <w:rPr>
          <w:rFonts w:cstheme="minorHAnsi"/>
        </w:rPr>
        <w:t xml:space="preserve"> nekoliko komponenti, a ispunjavanje svih njih bi</w:t>
      </w:r>
      <w:r w:rsidRPr="00FC58AA">
        <w:rPr>
          <w:rFonts w:cstheme="minorHAnsi"/>
        </w:rPr>
        <w:t xml:space="preserve">o </w:t>
      </w:r>
      <w:r>
        <w:rPr>
          <w:rFonts w:cstheme="minorHAnsi"/>
        </w:rPr>
        <w:t xml:space="preserve">bi </w:t>
      </w:r>
      <w:r w:rsidRPr="00FC58AA">
        <w:rPr>
          <w:rFonts w:cstheme="minorHAnsi"/>
        </w:rPr>
        <w:t xml:space="preserve">izazov čak i za najbolje škole. To ukazuje na potrebu za nekom vrstom prioritizacije parametara. </w:t>
      </w:r>
      <w:r>
        <w:rPr>
          <w:rFonts w:cstheme="minorHAnsi"/>
        </w:rPr>
        <w:t>Troškovi</w:t>
      </w:r>
      <w:r w:rsidRPr="00FC58AA">
        <w:rPr>
          <w:rFonts w:cstheme="minorHAnsi"/>
        </w:rPr>
        <w:t xml:space="preserve"> implementacije svakog parametra </w:t>
      </w:r>
      <w:r>
        <w:rPr>
          <w:rFonts w:cstheme="minorHAnsi"/>
        </w:rPr>
        <w:t>su</w:t>
      </w:r>
      <w:r w:rsidRPr="00FC58AA">
        <w:rPr>
          <w:rFonts w:cstheme="minorHAnsi"/>
        </w:rPr>
        <w:t xml:space="preserve"> takođe značajan faktor, a u </w:t>
      </w:r>
      <w:r>
        <w:rPr>
          <w:rFonts w:cstheme="minorHAnsi"/>
        </w:rPr>
        <w:t>Odjeljku</w:t>
      </w:r>
      <w:r w:rsidRPr="00FC58AA">
        <w:rPr>
          <w:rFonts w:cstheme="minorHAnsi"/>
        </w:rPr>
        <w:t xml:space="preserve"> 5 </w:t>
      </w:r>
      <w:r>
        <w:rPr>
          <w:rFonts w:cstheme="minorHAnsi"/>
        </w:rPr>
        <w:t>biće opisan</w:t>
      </w:r>
      <w:r w:rsidRPr="00FC58AA">
        <w:rPr>
          <w:rFonts w:cstheme="minorHAnsi"/>
        </w:rPr>
        <w:t xml:space="preserve"> proračun troškova.</w:t>
      </w:r>
    </w:p>
    <w:p w:rsidR="004D7293" w:rsidRDefault="004D7293" w:rsidP="00E31E25">
      <w:pPr>
        <w:spacing w:after="120"/>
        <w:jc w:val="both"/>
        <w:rPr>
          <w:rFonts w:cstheme="minorHAnsi"/>
        </w:rPr>
      </w:pPr>
      <w:r w:rsidRPr="00FC58AA">
        <w:rPr>
          <w:rFonts w:cstheme="minorHAnsi"/>
        </w:rPr>
        <w:t xml:space="preserve">U tabelama na suprotnoj strani </w:t>
      </w:r>
      <w:r>
        <w:rPr>
          <w:rFonts w:cstheme="minorHAnsi"/>
        </w:rPr>
        <w:t xml:space="preserve">kategorizovali smo </w:t>
      </w:r>
      <w:r w:rsidRPr="00FC58AA">
        <w:rPr>
          <w:rFonts w:cstheme="minorHAnsi"/>
        </w:rPr>
        <w:t xml:space="preserve">indikatore parametara prema tome koliko brzo, </w:t>
      </w:r>
      <w:r>
        <w:rPr>
          <w:rFonts w:cstheme="minorHAnsi"/>
        </w:rPr>
        <w:t>po</w:t>
      </w:r>
      <w:r w:rsidRPr="00FC58AA">
        <w:rPr>
          <w:rFonts w:cstheme="minorHAnsi"/>
        </w:rPr>
        <w:t xml:space="preserve"> našoj proc</w:t>
      </w:r>
      <w:r>
        <w:rPr>
          <w:rFonts w:cstheme="minorHAnsi"/>
        </w:rPr>
        <w:t>j</w:t>
      </w:r>
      <w:r w:rsidRPr="00FC58AA">
        <w:rPr>
          <w:rFonts w:cstheme="minorHAnsi"/>
        </w:rPr>
        <w:t xml:space="preserve">eni, mogu biti </w:t>
      </w:r>
      <w:r>
        <w:rPr>
          <w:rFonts w:cstheme="minorHAnsi"/>
        </w:rPr>
        <w:t>ispunjeni</w:t>
      </w:r>
      <w:r w:rsidRPr="00FC58AA">
        <w:rPr>
          <w:rFonts w:cstheme="minorHAnsi"/>
        </w:rPr>
        <w:t xml:space="preserve"> u školama koje ih sada ne dostižu.</w:t>
      </w:r>
    </w:p>
    <w:p w:rsidR="004D7293" w:rsidRDefault="004D7293" w:rsidP="002E22DB">
      <w:pPr>
        <w:spacing w:after="120"/>
        <w:jc w:val="both"/>
        <w:rPr>
          <w:rFonts w:cstheme="minorHAnsi"/>
        </w:rPr>
      </w:pPr>
      <w:r>
        <w:rPr>
          <w:rFonts w:cstheme="minorHAnsi"/>
          <w:sz w:val="20"/>
          <w:szCs w:val="20"/>
        </w:rPr>
        <w:t>BI</w:t>
      </w:r>
      <w:r w:rsidRPr="0013093A">
        <w:rPr>
          <w:rFonts w:cstheme="minorHAnsi"/>
          <w:sz w:val="20"/>
          <w:szCs w:val="20"/>
        </w:rPr>
        <w:t>L</w:t>
      </w:r>
      <w:r>
        <w:rPr>
          <w:rFonts w:cstheme="minorHAnsi"/>
          <w:sz w:val="20"/>
          <w:szCs w:val="20"/>
        </w:rPr>
        <w:t>J</w:t>
      </w:r>
      <w:r w:rsidRPr="0013093A">
        <w:rPr>
          <w:rFonts w:cstheme="minorHAnsi"/>
          <w:sz w:val="20"/>
          <w:szCs w:val="20"/>
        </w:rPr>
        <w:t xml:space="preserve">EŠKE </w:t>
      </w:r>
      <w:r>
        <w:rPr>
          <w:rFonts w:cstheme="minorHAnsi"/>
          <w:sz w:val="20"/>
          <w:szCs w:val="20"/>
        </w:rPr>
        <w:t>UZ</w:t>
      </w:r>
      <w:r w:rsidRPr="0013093A">
        <w:rPr>
          <w:rFonts w:cstheme="minorHAnsi"/>
          <w:sz w:val="20"/>
          <w:szCs w:val="20"/>
        </w:rPr>
        <w:t xml:space="preserve"> TABELE 4, 5 I 6</w:t>
      </w:r>
    </w:p>
    <w:p w:rsidR="004D7293" w:rsidRDefault="004D7293" w:rsidP="002E22DB">
      <w:pPr>
        <w:spacing w:after="120" w:line="240" w:lineRule="auto"/>
        <w:jc w:val="both"/>
        <w:rPr>
          <w:rFonts w:cstheme="minorHAnsi"/>
        </w:rPr>
      </w:pPr>
      <w:r w:rsidRPr="0013093A">
        <w:rPr>
          <w:rFonts w:cstheme="minorHAnsi"/>
          <w:sz w:val="20"/>
          <w:szCs w:val="20"/>
        </w:rPr>
        <w:t xml:space="preserve">A </w:t>
      </w:r>
      <w:r>
        <w:rPr>
          <w:rFonts w:cstheme="minorHAnsi"/>
          <w:sz w:val="20"/>
          <w:szCs w:val="20"/>
        </w:rPr>
        <w:t>Najvažnija</w:t>
      </w:r>
      <w:r w:rsidRPr="0013093A">
        <w:rPr>
          <w:rFonts w:cstheme="minorHAnsi"/>
          <w:sz w:val="20"/>
          <w:szCs w:val="20"/>
        </w:rPr>
        <w:t xml:space="preserve"> r</w:t>
      </w:r>
      <w:r>
        <w:rPr>
          <w:rFonts w:cstheme="minorHAnsi"/>
          <w:sz w:val="20"/>
          <w:szCs w:val="20"/>
        </w:rPr>
        <w:t>ij</w:t>
      </w:r>
      <w:r w:rsidRPr="0013093A">
        <w:rPr>
          <w:rFonts w:cstheme="minorHAnsi"/>
          <w:sz w:val="20"/>
          <w:szCs w:val="20"/>
        </w:rPr>
        <w:t>eč ovd</w:t>
      </w:r>
      <w:r>
        <w:rPr>
          <w:rFonts w:cstheme="minorHAnsi"/>
          <w:sz w:val="20"/>
          <w:szCs w:val="20"/>
        </w:rPr>
        <w:t>j</w:t>
      </w:r>
      <w:r w:rsidRPr="0013093A">
        <w:rPr>
          <w:rFonts w:cstheme="minorHAnsi"/>
          <w:sz w:val="20"/>
          <w:szCs w:val="20"/>
        </w:rPr>
        <w:t>e je „aktivno“. Bilo bi interesantno otkriti koliko aktivno škole sprovode parametre u praksi.</w:t>
      </w:r>
    </w:p>
    <w:p w:rsidR="004D7293" w:rsidRDefault="004D7293" w:rsidP="002E22DB">
      <w:pPr>
        <w:spacing w:after="120" w:line="240" w:lineRule="auto"/>
        <w:jc w:val="both"/>
        <w:rPr>
          <w:rFonts w:cstheme="minorHAnsi"/>
        </w:rPr>
      </w:pPr>
      <w:r w:rsidRPr="0013093A">
        <w:rPr>
          <w:rFonts w:cstheme="minorHAnsi"/>
          <w:sz w:val="20"/>
          <w:szCs w:val="20"/>
        </w:rPr>
        <w:t xml:space="preserve">B U revidiranoj verziji ovog parametra predlažemo da podatke o </w:t>
      </w:r>
      <w:r w:rsidRPr="00F35FF0">
        <w:rPr>
          <w:rFonts w:cstheme="minorHAnsi"/>
          <w:sz w:val="20"/>
          <w:szCs w:val="20"/>
        </w:rPr>
        <w:t>opredjeljenju</w:t>
      </w:r>
      <w:r>
        <w:rPr>
          <w:rFonts w:cstheme="minorHAnsi"/>
          <w:sz w:val="20"/>
          <w:szCs w:val="20"/>
        </w:rPr>
        <w:t xml:space="preserve"> svršenih učenika</w:t>
      </w:r>
      <w:r w:rsidRPr="0013093A">
        <w:rPr>
          <w:rFonts w:cstheme="minorHAnsi"/>
          <w:sz w:val="20"/>
          <w:szCs w:val="20"/>
        </w:rPr>
        <w:t xml:space="preserve"> treba voditi tri godine, što je mnogo </w:t>
      </w:r>
      <w:r w:rsidRPr="00F35FF0">
        <w:rPr>
          <w:rFonts w:cstheme="minorHAnsi"/>
          <w:sz w:val="20"/>
          <w:szCs w:val="20"/>
        </w:rPr>
        <w:t>zahtjevnije</w:t>
      </w:r>
      <w:r w:rsidRPr="0013093A">
        <w:rPr>
          <w:rFonts w:cstheme="minorHAnsi"/>
          <w:sz w:val="20"/>
          <w:szCs w:val="20"/>
        </w:rPr>
        <w:t xml:space="preserve">. </w:t>
      </w:r>
    </w:p>
    <w:p w:rsidR="004D7293" w:rsidRDefault="004D7293" w:rsidP="002E22DB">
      <w:pPr>
        <w:spacing w:after="120" w:line="240" w:lineRule="auto"/>
        <w:jc w:val="both"/>
        <w:rPr>
          <w:rFonts w:cstheme="minorHAnsi"/>
        </w:rPr>
      </w:pPr>
      <w:r w:rsidRPr="0013093A">
        <w:rPr>
          <w:rFonts w:cstheme="minorHAnsi"/>
          <w:sz w:val="20"/>
          <w:szCs w:val="20"/>
        </w:rPr>
        <w:t xml:space="preserve">C Bili smo iznenađeni </w:t>
      </w:r>
      <w:r>
        <w:rPr>
          <w:rFonts w:cstheme="minorHAnsi"/>
          <w:sz w:val="20"/>
          <w:szCs w:val="20"/>
        </w:rPr>
        <w:t>kada smo vidjeli</w:t>
      </w:r>
      <w:r w:rsidRPr="0013093A">
        <w:rPr>
          <w:rFonts w:cstheme="minorHAnsi"/>
          <w:sz w:val="20"/>
          <w:szCs w:val="20"/>
        </w:rPr>
        <w:t xml:space="preserve"> koliko je mali </w:t>
      </w:r>
      <w:r>
        <w:rPr>
          <w:rFonts w:cstheme="minorHAnsi"/>
          <w:sz w:val="20"/>
          <w:szCs w:val="20"/>
        </w:rPr>
        <w:t>procenat škola koje zadovoljavaju</w:t>
      </w:r>
      <w:r w:rsidRPr="0013093A">
        <w:rPr>
          <w:rFonts w:cstheme="minorHAnsi"/>
          <w:sz w:val="20"/>
          <w:szCs w:val="20"/>
        </w:rPr>
        <w:t xml:space="preserve"> ovaj indikator. Može biti da učenici pos</w:t>
      </w:r>
      <w:r>
        <w:rPr>
          <w:rFonts w:cstheme="minorHAnsi"/>
          <w:sz w:val="20"/>
          <w:szCs w:val="20"/>
        </w:rPr>
        <w:t>j</w:t>
      </w:r>
      <w:r w:rsidRPr="0013093A">
        <w:rPr>
          <w:rFonts w:cstheme="minorHAnsi"/>
          <w:sz w:val="20"/>
          <w:szCs w:val="20"/>
        </w:rPr>
        <w:t>ećuju fakultete na svoju ili inicij</w:t>
      </w:r>
      <w:r>
        <w:rPr>
          <w:rFonts w:cstheme="minorHAnsi"/>
          <w:sz w:val="20"/>
          <w:szCs w:val="20"/>
        </w:rPr>
        <w:t>ativu porodice, a škola to ne bi</w:t>
      </w:r>
      <w:r w:rsidRPr="0013093A">
        <w:rPr>
          <w:rFonts w:cstheme="minorHAnsi"/>
          <w:sz w:val="20"/>
          <w:szCs w:val="20"/>
        </w:rPr>
        <w:t>l</w:t>
      </w:r>
      <w:r>
        <w:rPr>
          <w:rFonts w:cstheme="minorHAnsi"/>
          <w:sz w:val="20"/>
          <w:szCs w:val="20"/>
        </w:rPr>
        <w:t>j</w:t>
      </w:r>
      <w:r w:rsidRPr="0013093A">
        <w:rPr>
          <w:rFonts w:cstheme="minorHAnsi"/>
          <w:sz w:val="20"/>
          <w:szCs w:val="20"/>
        </w:rPr>
        <w:t>eži.</w:t>
      </w:r>
    </w:p>
    <w:p w:rsidR="004D7293" w:rsidRDefault="004D7293" w:rsidP="00CE4B1C">
      <w:pPr>
        <w:spacing w:after="120" w:line="240" w:lineRule="auto"/>
        <w:jc w:val="both"/>
        <w:rPr>
          <w:rFonts w:cstheme="minorHAnsi"/>
        </w:rPr>
      </w:pPr>
      <w:r w:rsidRPr="0013093A">
        <w:rPr>
          <w:rFonts w:cstheme="minorHAnsi"/>
          <w:sz w:val="20"/>
          <w:szCs w:val="20"/>
        </w:rPr>
        <w:t>D Ovaj indikator je zaht</w:t>
      </w:r>
      <w:r>
        <w:rPr>
          <w:rFonts w:cstheme="minorHAnsi"/>
          <w:sz w:val="20"/>
          <w:szCs w:val="20"/>
        </w:rPr>
        <w:t>j</w:t>
      </w:r>
      <w:r w:rsidRPr="0013093A">
        <w:rPr>
          <w:rFonts w:cstheme="minorHAnsi"/>
          <w:sz w:val="20"/>
          <w:szCs w:val="20"/>
        </w:rPr>
        <w:t xml:space="preserve">evan iz dva razloga: očekujemo da učenici ovo počnu da rade kada su </w:t>
      </w:r>
      <w:r>
        <w:rPr>
          <w:rFonts w:cstheme="minorHAnsi"/>
          <w:sz w:val="20"/>
          <w:szCs w:val="20"/>
        </w:rPr>
        <w:t xml:space="preserve">vrlo </w:t>
      </w:r>
      <w:r w:rsidRPr="0013093A">
        <w:rPr>
          <w:rFonts w:cstheme="minorHAnsi"/>
          <w:sz w:val="20"/>
          <w:szCs w:val="20"/>
        </w:rPr>
        <w:t>m</w:t>
      </w:r>
      <w:r>
        <w:rPr>
          <w:rFonts w:cstheme="minorHAnsi"/>
          <w:sz w:val="20"/>
          <w:szCs w:val="20"/>
        </w:rPr>
        <w:t>lad</w:t>
      </w:r>
      <w:r w:rsidRPr="0013093A">
        <w:rPr>
          <w:rFonts w:cstheme="minorHAnsi"/>
          <w:sz w:val="20"/>
          <w:szCs w:val="20"/>
        </w:rPr>
        <w:t>i (14 god.); i teško je dobiti tačne podatke sa tržišta rada i učiniti ih dostupnim ovoj starosnoj grupi. Vidi Preporuku 5.</w:t>
      </w:r>
    </w:p>
    <w:p w:rsidR="004D7293" w:rsidRDefault="004D7293" w:rsidP="002E22DB">
      <w:pPr>
        <w:spacing w:after="120" w:line="240" w:lineRule="auto"/>
        <w:jc w:val="both"/>
        <w:rPr>
          <w:rFonts w:cstheme="minorHAnsi"/>
        </w:rPr>
      </w:pPr>
      <w:r w:rsidRPr="0013093A">
        <w:rPr>
          <w:rFonts w:cstheme="minorHAnsi"/>
          <w:sz w:val="20"/>
          <w:szCs w:val="20"/>
        </w:rPr>
        <w:t>E Iako očigledno privlačan, ispostavilo se da je ovaj indikator teško dostižan u svim zemljama koje smo pos</w:t>
      </w:r>
      <w:r>
        <w:rPr>
          <w:rFonts w:cstheme="minorHAnsi"/>
          <w:sz w:val="20"/>
          <w:szCs w:val="20"/>
        </w:rPr>
        <w:t>j</w:t>
      </w:r>
      <w:r w:rsidRPr="0013093A">
        <w:rPr>
          <w:rFonts w:cstheme="minorHAnsi"/>
          <w:sz w:val="20"/>
          <w:szCs w:val="20"/>
        </w:rPr>
        <w:t>etili.</w:t>
      </w:r>
    </w:p>
    <w:p w:rsidR="004D7293" w:rsidRDefault="004D7293" w:rsidP="002E22DB">
      <w:pPr>
        <w:spacing w:after="120" w:line="240" w:lineRule="auto"/>
        <w:jc w:val="both"/>
        <w:rPr>
          <w:rFonts w:cstheme="minorHAnsi"/>
        </w:rPr>
      </w:pPr>
      <w:r w:rsidRPr="0013093A">
        <w:rPr>
          <w:rFonts w:cstheme="minorHAnsi"/>
          <w:sz w:val="20"/>
          <w:szCs w:val="20"/>
        </w:rPr>
        <w:lastRenderedPageBreak/>
        <w:t>F V</w:t>
      </w:r>
      <w:r>
        <w:rPr>
          <w:rFonts w:cstheme="minorHAnsi"/>
          <w:sz w:val="20"/>
          <w:szCs w:val="20"/>
        </w:rPr>
        <w:t>j</w:t>
      </w:r>
      <w:r w:rsidRPr="0013093A">
        <w:rPr>
          <w:rFonts w:cstheme="minorHAnsi"/>
          <w:sz w:val="20"/>
          <w:szCs w:val="20"/>
        </w:rPr>
        <w:t>erovatno su škole iz našeg istraživanja ovo tumačile kao t</w:t>
      </w:r>
      <w:r>
        <w:rPr>
          <w:rFonts w:cstheme="minorHAnsi"/>
          <w:sz w:val="20"/>
          <w:szCs w:val="20"/>
        </w:rPr>
        <w:t>radicionalno radno iskustvo (npr. jednonedeljno zaposlenje), a ne kao jednostavnije</w:t>
      </w:r>
      <w:r w:rsidRPr="0013093A">
        <w:rPr>
          <w:rFonts w:cstheme="minorHAnsi"/>
          <w:sz w:val="20"/>
          <w:szCs w:val="20"/>
        </w:rPr>
        <w:t xml:space="preserve"> </w:t>
      </w:r>
      <w:r>
        <w:rPr>
          <w:rFonts w:cstheme="minorHAnsi"/>
          <w:sz w:val="20"/>
          <w:szCs w:val="20"/>
        </w:rPr>
        <w:t>opcije kak</w:t>
      </w:r>
      <w:r w:rsidRPr="0013093A">
        <w:rPr>
          <w:rFonts w:cstheme="minorHAnsi"/>
          <w:sz w:val="20"/>
          <w:szCs w:val="20"/>
        </w:rPr>
        <w:t>v</w:t>
      </w:r>
      <w:r>
        <w:rPr>
          <w:rFonts w:cstheme="minorHAnsi"/>
          <w:sz w:val="20"/>
          <w:szCs w:val="20"/>
        </w:rPr>
        <w:t>e</w:t>
      </w:r>
      <w:r w:rsidRPr="0013093A">
        <w:rPr>
          <w:rFonts w:cstheme="minorHAnsi"/>
          <w:sz w:val="20"/>
          <w:szCs w:val="20"/>
        </w:rPr>
        <w:t xml:space="preserve"> predlažemo u Parametru 6.</w:t>
      </w:r>
    </w:p>
    <w:p w:rsidR="004D7293" w:rsidRDefault="004D7293" w:rsidP="002E22DB">
      <w:pPr>
        <w:spacing w:after="120" w:line="240" w:lineRule="auto"/>
        <w:jc w:val="both"/>
        <w:rPr>
          <w:rFonts w:cstheme="minorHAnsi"/>
        </w:rPr>
      </w:pPr>
      <w:r w:rsidRPr="0013093A">
        <w:rPr>
          <w:rFonts w:cstheme="minorHAnsi"/>
          <w:sz w:val="20"/>
          <w:szCs w:val="20"/>
        </w:rPr>
        <w:t>G Originalni parametar upotr</w:t>
      </w:r>
      <w:r>
        <w:rPr>
          <w:rFonts w:cstheme="minorHAnsi"/>
          <w:sz w:val="20"/>
          <w:szCs w:val="20"/>
        </w:rPr>
        <w:t>ij</w:t>
      </w:r>
      <w:r w:rsidRPr="0013093A">
        <w:rPr>
          <w:rFonts w:cstheme="minorHAnsi"/>
          <w:sz w:val="20"/>
          <w:szCs w:val="20"/>
        </w:rPr>
        <w:t>ebljen u istraživanju naslovljen je „profesionalni sav</w:t>
      </w:r>
      <w:r>
        <w:rPr>
          <w:rFonts w:cstheme="minorHAnsi"/>
          <w:sz w:val="20"/>
          <w:szCs w:val="20"/>
        </w:rPr>
        <w:t>j</w:t>
      </w:r>
      <w:r w:rsidRPr="0013093A">
        <w:rPr>
          <w:rFonts w:cstheme="minorHAnsi"/>
          <w:sz w:val="20"/>
          <w:szCs w:val="20"/>
        </w:rPr>
        <w:t>etnik za</w:t>
      </w:r>
      <w:r>
        <w:rPr>
          <w:rFonts w:cstheme="minorHAnsi"/>
          <w:sz w:val="20"/>
          <w:szCs w:val="20"/>
        </w:rPr>
        <w:t xml:space="preserve"> razvoj karijere</w:t>
      </w:r>
      <w:r w:rsidRPr="0013093A">
        <w:rPr>
          <w:rFonts w:cstheme="minorHAnsi"/>
          <w:sz w:val="20"/>
          <w:szCs w:val="20"/>
        </w:rPr>
        <w:t>“. Revidiran</w:t>
      </w:r>
      <w:r>
        <w:rPr>
          <w:rFonts w:cstheme="minorHAnsi"/>
          <w:sz w:val="20"/>
          <w:szCs w:val="20"/>
        </w:rPr>
        <w:t>i</w:t>
      </w:r>
      <w:r w:rsidRPr="0013093A">
        <w:rPr>
          <w:rFonts w:cstheme="minorHAnsi"/>
          <w:sz w:val="20"/>
          <w:szCs w:val="20"/>
        </w:rPr>
        <w:t xml:space="preserve"> parametar </w:t>
      </w:r>
      <w:r>
        <w:rPr>
          <w:rFonts w:cstheme="minorHAnsi"/>
          <w:sz w:val="20"/>
          <w:szCs w:val="20"/>
        </w:rPr>
        <w:t>objašnjava da to ne znači da on</w:t>
      </w:r>
      <w:r w:rsidRPr="0013093A">
        <w:rPr>
          <w:rFonts w:cstheme="minorHAnsi"/>
          <w:sz w:val="20"/>
          <w:szCs w:val="20"/>
        </w:rPr>
        <w:t xml:space="preserve"> obavezno </w:t>
      </w:r>
      <w:r>
        <w:rPr>
          <w:rFonts w:cstheme="minorHAnsi"/>
          <w:sz w:val="20"/>
          <w:szCs w:val="20"/>
        </w:rPr>
        <w:t>mora da bude eksterni, tj. da dolazi</w:t>
      </w:r>
      <w:r w:rsidRPr="003A7542">
        <w:rPr>
          <w:rFonts w:cstheme="minorHAnsi"/>
          <w:sz w:val="20"/>
          <w:szCs w:val="20"/>
        </w:rPr>
        <w:t xml:space="preserve"> izvan škole</w:t>
      </w:r>
      <w:r w:rsidRPr="0013093A">
        <w:rPr>
          <w:rFonts w:cstheme="minorHAnsi"/>
          <w:sz w:val="20"/>
          <w:szCs w:val="20"/>
        </w:rPr>
        <w:t>.</w:t>
      </w:r>
    </w:p>
    <w:p w:rsidR="00CE4B1C" w:rsidRDefault="00CE4B1C" w:rsidP="002E22DB">
      <w:pPr>
        <w:spacing w:after="0"/>
        <w:jc w:val="both"/>
        <w:rPr>
          <w:rFonts w:cstheme="minorHAnsi"/>
          <w:sz w:val="20"/>
          <w:szCs w:val="20"/>
        </w:rPr>
      </w:pPr>
    </w:p>
    <w:p w:rsidR="004D7293" w:rsidRDefault="004D7293" w:rsidP="00426E7D">
      <w:pPr>
        <w:spacing w:after="0"/>
        <w:jc w:val="both"/>
        <w:rPr>
          <w:rFonts w:cstheme="minorHAnsi"/>
          <w:sz w:val="20"/>
          <w:szCs w:val="20"/>
        </w:rPr>
      </w:pPr>
      <w:r w:rsidRPr="0013093A">
        <w:rPr>
          <w:rFonts w:cstheme="minorHAnsi"/>
          <w:sz w:val="20"/>
          <w:szCs w:val="20"/>
        </w:rPr>
        <w:t xml:space="preserve">Tabela 4: Indikatori već </w:t>
      </w:r>
      <w:r>
        <w:rPr>
          <w:rFonts w:cstheme="minorHAnsi"/>
          <w:sz w:val="20"/>
          <w:szCs w:val="20"/>
        </w:rPr>
        <w:t>ispunjeni</w:t>
      </w:r>
      <w:r w:rsidRPr="0013093A">
        <w:rPr>
          <w:rFonts w:cstheme="minorHAnsi"/>
          <w:sz w:val="20"/>
          <w:szCs w:val="20"/>
        </w:rPr>
        <w:t xml:space="preserve"> u većini škola, a mogli bi brzo biti </w:t>
      </w:r>
      <w:r>
        <w:rPr>
          <w:rFonts w:cstheme="minorHAnsi"/>
          <w:sz w:val="20"/>
          <w:szCs w:val="20"/>
        </w:rPr>
        <w:t>ispunjeni</w:t>
      </w:r>
      <w:r w:rsidRPr="0013093A">
        <w:rPr>
          <w:rFonts w:cstheme="minorHAnsi"/>
          <w:sz w:val="20"/>
          <w:szCs w:val="20"/>
        </w:rPr>
        <w:t xml:space="preserve"> u svim, uz pravi podsticaj</w:t>
      </w:r>
    </w:p>
    <w:p w:rsidR="004D7293" w:rsidRPr="0013093A" w:rsidRDefault="004D7293" w:rsidP="004D7293">
      <w:pPr>
        <w:spacing w:after="120"/>
        <w:rPr>
          <w:rFonts w:cstheme="minorHAnsi"/>
          <w:sz w:val="20"/>
          <w:szCs w:val="20"/>
        </w:rPr>
      </w:pPr>
    </w:p>
    <w:tbl>
      <w:tblPr>
        <w:tblW w:w="9747" w:type="dxa"/>
        <w:tblLook w:val="04A0" w:firstRow="1" w:lastRow="0" w:firstColumn="1" w:lastColumn="0" w:noHBand="0" w:noVBand="1"/>
      </w:tblPr>
      <w:tblGrid>
        <w:gridCol w:w="392"/>
        <w:gridCol w:w="1699"/>
        <w:gridCol w:w="5814"/>
        <w:gridCol w:w="109"/>
        <w:gridCol w:w="1733"/>
      </w:tblGrid>
      <w:tr w:rsidR="004D7293" w:rsidRPr="00FC58AA" w:rsidTr="002E22DB">
        <w:tc>
          <w:tcPr>
            <w:tcW w:w="2091" w:type="dxa"/>
            <w:gridSpan w:val="2"/>
            <w:tcBorders>
              <w:top w:val="nil"/>
              <w:left w:val="nil"/>
              <w:bottom w:val="single" w:sz="4" w:space="0" w:color="auto"/>
              <w:right w:val="nil"/>
            </w:tcBorders>
          </w:tcPr>
          <w:p w:rsidR="004D7293" w:rsidRPr="00FC58AA" w:rsidRDefault="004D7293" w:rsidP="004D7293">
            <w:pPr>
              <w:rPr>
                <w:rFonts w:cstheme="minorHAnsi"/>
              </w:rPr>
            </w:pPr>
          </w:p>
        </w:tc>
        <w:tc>
          <w:tcPr>
            <w:tcW w:w="5814" w:type="dxa"/>
            <w:tcBorders>
              <w:top w:val="nil"/>
              <w:left w:val="nil"/>
              <w:bottom w:val="single" w:sz="4" w:space="0" w:color="auto"/>
              <w:right w:val="nil"/>
            </w:tcBorders>
          </w:tcPr>
          <w:p w:rsidR="004D7293" w:rsidRPr="00FC58AA" w:rsidRDefault="004D7293" w:rsidP="004D7293">
            <w:pPr>
              <w:rPr>
                <w:rFonts w:cstheme="minorHAnsi"/>
              </w:rPr>
            </w:pPr>
          </w:p>
        </w:tc>
        <w:tc>
          <w:tcPr>
            <w:tcW w:w="1842" w:type="dxa"/>
            <w:gridSpan w:val="2"/>
            <w:tcBorders>
              <w:top w:val="nil"/>
              <w:left w:val="nil"/>
              <w:bottom w:val="single" w:sz="4" w:space="0" w:color="auto"/>
              <w:right w:val="nil"/>
            </w:tcBorders>
          </w:tcPr>
          <w:p w:rsidR="004D7293" w:rsidRPr="00FC58AA" w:rsidRDefault="004D7293" w:rsidP="004D7293">
            <w:pPr>
              <w:rPr>
                <w:rFonts w:cstheme="minorHAnsi"/>
              </w:rPr>
            </w:pPr>
            <w:r w:rsidRPr="00FC58AA">
              <w:rPr>
                <w:rFonts w:cstheme="minorHAnsi"/>
              </w:rPr>
              <w:t xml:space="preserve">% ispitanika u </w:t>
            </w:r>
            <w:r w:rsidR="002E22DB">
              <w:rPr>
                <w:rFonts w:cstheme="minorHAnsi"/>
              </w:rPr>
              <w:t xml:space="preserve">   </w:t>
            </w:r>
            <w:r w:rsidRPr="00FC58AA">
              <w:rPr>
                <w:rFonts w:cstheme="minorHAnsi"/>
              </w:rPr>
              <w:t>istraživanju</w:t>
            </w:r>
          </w:p>
        </w:tc>
      </w:tr>
      <w:tr w:rsidR="004D7293" w:rsidRPr="00FC58AA" w:rsidTr="002E22DB">
        <w:trPr>
          <w:trHeight w:val="1157"/>
        </w:trPr>
        <w:tc>
          <w:tcPr>
            <w:tcW w:w="392" w:type="dxa"/>
            <w:vMerge w:val="restart"/>
            <w:tcBorders>
              <w:top w:val="single" w:sz="4" w:space="0" w:color="auto"/>
              <w:left w:val="single" w:sz="4" w:space="0" w:color="auto"/>
              <w:bottom w:val="single" w:sz="4" w:space="0" w:color="auto"/>
              <w:right w:val="nil"/>
            </w:tcBorders>
            <w:shd w:val="clear" w:color="auto" w:fill="DDD9C3" w:themeFill="background2" w:themeFillShade="E6"/>
          </w:tcPr>
          <w:p w:rsidR="004D7293" w:rsidRPr="00FC58AA" w:rsidRDefault="004D7293" w:rsidP="004D7293">
            <w:pPr>
              <w:rPr>
                <w:rFonts w:cstheme="minorHAnsi"/>
              </w:rPr>
            </w:pPr>
            <w:r>
              <w:rPr>
                <w:rFonts w:cstheme="minorHAnsi"/>
              </w:rPr>
              <w:t>1</w:t>
            </w:r>
          </w:p>
        </w:tc>
        <w:tc>
          <w:tcPr>
            <w:tcW w:w="1699" w:type="dxa"/>
            <w:vMerge w:val="restart"/>
            <w:tcBorders>
              <w:top w:val="single" w:sz="4" w:space="0" w:color="auto"/>
              <w:left w:val="nil"/>
              <w:bottom w:val="single" w:sz="4" w:space="0" w:color="auto"/>
              <w:right w:val="single" w:sz="4" w:space="0" w:color="auto"/>
            </w:tcBorders>
            <w:shd w:val="clear" w:color="auto" w:fill="DDD9C3" w:themeFill="background2" w:themeFillShade="E6"/>
          </w:tcPr>
          <w:p w:rsidR="004D7293" w:rsidRPr="00FC58AA" w:rsidRDefault="004D7293" w:rsidP="004D7293">
            <w:pPr>
              <w:rPr>
                <w:rFonts w:cstheme="minorHAnsi"/>
              </w:rPr>
            </w:pPr>
            <w:r w:rsidRPr="00FC58AA">
              <w:rPr>
                <w:rFonts w:cstheme="minorHAnsi"/>
              </w:rPr>
              <w:t>STABILAN PROGRAM</w:t>
            </w:r>
            <w:r>
              <w:rPr>
                <w:rFonts w:cstheme="minorHAnsi"/>
              </w:rPr>
              <w:t xml:space="preserve"> KARIJERNOG VOĐENJA</w:t>
            </w:r>
          </w:p>
        </w:tc>
        <w:tc>
          <w:tcPr>
            <w:tcW w:w="5923"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4D7293" w:rsidRPr="007A085A" w:rsidRDefault="004D7293" w:rsidP="004D7293">
            <w:pPr>
              <w:rPr>
                <w:rFonts w:cstheme="minorHAnsi"/>
              </w:rPr>
            </w:pPr>
            <w:r w:rsidRPr="003A7542">
              <w:rPr>
                <w:rFonts w:cstheme="minorHAnsi"/>
              </w:rPr>
              <w:t xml:space="preserve">1.1 Svaka škola treba da ima izgrađen program karijernog vođenja koji ima explicitnu podršku </w:t>
            </w:r>
            <w:r>
              <w:rPr>
                <w:rFonts w:cstheme="minorHAnsi"/>
              </w:rPr>
              <w:t>rukovodećeg tima</w:t>
            </w:r>
            <w:r w:rsidRPr="003A7542">
              <w:rPr>
                <w:rFonts w:cstheme="minorHAnsi"/>
              </w:rPr>
              <w:t>, kao i odgovarajuće obučeno lice odgovorno za njegovo sprovođenje.</w:t>
            </w:r>
          </w:p>
        </w:tc>
        <w:tc>
          <w:tcPr>
            <w:tcW w:w="173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D7293" w:rsidRPr="00FC58AA" w:rsidRDefault="004D7293" w:rsidP="004D7293">
            <w:pPr>
              <w:rPr>
                <w:rFonts w:cstheme="minorHAnsi"/>
              </w:rPr>
            </w:pPr>
          </w:p>
          <w:p w:rsidR="004D7293" w:rsidRPr="00FC58AA" w:rsidRDefault="004D7293" w:rsidP="004D7293">
            <w:pPr>
              <w:rPr>
                <w:rFonts w:cstheme="minorHAnsi"/>
              </w:rPr>
            </w:pPr>
            <w:r w:rsidRPr="00FC58AA">
              <w:rPr>
                <w:rFonts w:cstheme="minorHAnsi"/>
              </w:rPr>
              <w:t>71%</w:t>
            </w:r>
          </w:p>
        </w:tc>
      </w:tr>
      <w:tr w:rsidR="004D7293" w:rsidRPr="00562E7F" w:rsidTr="002E22DB">
        <w:trPr>
          <w:trHeight w:val="280"/>
        </w:trPr>
        <w:tc>
          <w:tcPr>
            <w:tcW w:w="392" w:type="dxa"/>
            <w:vMerge/>
            <w:tcBorders>
              <w:left w:val="single" w:sz="4" w:space="0" w:color="auto"/>
              <w:bottom w:val="single" w:sz="4" w:space="0" w:color="auto"/>
              <w:right w:val="nil"/>
            </w:tcBorders>
            <w:shd w:val="clear" w:color="auto" w:fill="DDD9C3" w:themeFill="background2" w:themeFillShade="E6"/>
          </w:tcPr>
          <w:p w:rsidR="004D7293" w:rsidRDefault="004D7293" w:rsidP="004D7293">
            <w:pPr>
              <w:rPr>
                <w:rFonts w:cstheme="minorHAnsi"/>
              </w:rPr>
            </w:pPr>
          </w:p>
        </w:tc>
        <w:tc>
          <w:tcPr>
            <w:tcW w:w="1699" w:type="dxa"/>
            <w:vMerge/>
            <w:tcBorders>
              <w:top w:val="single" w:sz="4" w:space="0" w:color="auto"/>
              <w:left w:val="nil"/>
              <w:bottom w:val="single" w:sz="4" w:space="0" w:color="auto"/>
              <w:right w:val="single" w:sz="4" w:space="0" w:color="auto"/>
            </w:tcBorders>
            <w:shd w:val="clear" w:color="auto" w:fill="DDD9C3" w:themeFill="background2" w:themeFillShade="E6"/>
          </w:tcPr>
          <w:p w:rsidR="004D7293" w:rsidRPr="00FC58AA" w:rsidRDefault="004D7293" w:rsidP="004D7293">
            <w:pPr>
              <w:rPr>
                <w:rFonts w:cstheme="minorHAnsi"/>
              </w:rPr>
            </w:pPr>
          </w:p>
        </w:tc>
        <w:tc>
          <w:tcPr>
            <w:tcW w:w="5923" w:type="dxa"/>
            <w:gridSpan w:val="2"/>
            <w:vMerge w:val="restart"/>
            <w:tcBorders>
              <w:top w:val="single" w:sz="4" w:space="0" w:color="auto"/>
              <w:left w:val="single" w:sz="4" w:space="0" w:color="auto"/>
              <w:bottom w:val="single" w:sz="4" w:space="0" w:color="auto"/>
              <w:right w:val="single" w:sz="4" w:space="0" w:color="auto"/>
            </w:tcBorders>
            <w:shd w:val="clear" w:color="auto" w:fill="EEECE1" w:themeFill="background2"/>
          </w:tcPr>
          <w:p w:rsidR="004D7293" w:rsidRPr="007A085A" w:rsidRDefault="004D7293" w:rsidP="004D7293">
            <w:pPr>
              <w:rPr>
                <w:rFonts w:cstheme="minorHAnsi"/>
              </w:rPr>
            </w:pPr>
            <w:r w:rsidRPr="003A7542">
              <w:rPr>
                <w:rFonts w:cstheme="minorHAnsi"/>
              </w:rPr>
              <w:t>1.3 Dio evaluacionog postupka podrazumijeva i redovno ocjenjivanje programa povratnim informaci</w:t>
            </w:r>
            <w:r>
              <w:rPr>
                <w:rFonts w:cstheme="minorHAnsi"/>
              </w:rPr>
              <w:t>jama učenika, roditelja, nastav</w:t>
            </w:r>
            <w:r w:rsidRPr="003A7542">
              <w:rPr>
                <w:rFonts w:cstheme="minorHAnsi"/>
              </w:rPr>
              <w:t>nika i poslodavaca.</w:t>
            </w:r>
          </w:p>
        </w:tc>
        <w:tc>
          <w:tcPr>
            <w:tcW w:w="1733" w:type="dxa"/>
            <w:tcBorders>
              <w:top w:val="single" w:sz="4" w:space="0" w:color="auto"/>
              <w:left w:val="single" w:sz="4" w:space="0" w:color="auto"/>
              <w:right w:val="single" w:sz="4" w:space="0" w:color="auto"/>
            </w:tcBorders>
            <w:shd w:val="clear" w:color="auto" w:fill="DDD9C3" w:themeFill="background2" w:themeFillShade="E6"/>
          </w:tcPr>
          <w:p w:rsidR="004D7293" w:rsidRPr="00FC58AA" w:rsidRDefault="004D7293" w:rsidP="004D7293">
            <w:pPr>
              <w:rPr>
                <w:rFonts w:cstheme="minorHAnsi"/>
              </w:rPr>
            </w:pPr>
          </w:p>
        </w:tc>
      </w:tr>
      <w:tr w:rsidR="004D7293" w:rsidRPr="00FC58AA" w:rsidTr="002E22DB">
        <w:trPr>
          <w:trHeight w:val="932"/>
        </w:trPr>
        <w:tc>
          <w:tcPr>
            <w:tcW w:w="392" w:type="dxa"/>
            <w:vMerge/>
            <w:tcBorders>
              <w:left w:val="single" w:sz="4" w:space="0" w:color="auto"/>
              <w:bottom w:val="single" w:sz="4" w:space="0" w:color="auto"/>
              <w:right w:val="nil"/>
            </w:tcBorders>
            <w:shd w:val="clear" w:color="auto" w:fill="DDD9C3" w:themeFill="background2" w:themeFillShade="E6"/>
          </w:tcPr>
          <w:p w:rsidR="004D7293" w:rsidRPr="00FC58AA" w:rsidRDefault="004D7293" w:rsidP="004D7293">
            <w:pPr>
              <w:rPr>
                <w:rFonts w:cstheme="minorHAnsi"/>
              </w:rPr>
            </w:pPr>
          </w:p>
        </w:tc>
        <w:tc>
          <w:tcPr>
            <w:tcW w:w="1699" w:type="dxa"/>
            <w:vMerge/>
            <w:tcBorders>
              <w:top w:val="single" w:sz="4" w:space="0" w:color="auto"/>
              <w:left w:val="nil"/>
              <w:bottom w:val="single" w:sz="4" w:space="0" w:color="auto"/>
              <w:right w:val="single" w:sz="4" w:space="0" w:color="auto"/>
            </w:tcBorders>
            <w:shd w:val="clear" w:color="auto" w:fill="DDD9C3" w:themeFill="background2" w:themeFillShade="E6"/>
          </w:tcPr>
          <w:p w:rsidR="004D7293" w:rsidRPr="00FC58AA" w:rsidRDefault="004D7293" w:rsidP="004D7293">
            <w:pPr>
              <w:rPr>
                <w:rFonts w:cstheme="minorHAnsi"/>
              </w:rPr>
            </w:pPr>
          </w:p>
        </w:tc>
        <w:tc>
          <w:tcPr>
            <w:tcW w:w="5923" w:type="dxa"/>
            <w:gridSpan w:val="2"/>
            <w:vMerge/>
            <w:tcBorders>
              <w:top w:val="single" w:sz="4" w:space="0" w:color="auto"/>
              <w:left w:val="single" w:sz="4" w:space="0" w:color="auto"/>
              <w:bottom w:val="single" w:sz="4" w:space="0" w:color="auto"/>
              <w:right w:val="single" w:sz="4" w:space="0" w:color="auto"/>
            </w:tcBorders>
            <w:shd w:val="clear" w:color="auto" w:fill="EEECE1" w:themeFill="background2"/>
          </w:tcPr>
          <w:p w:rsidR="004D7293" w:rsidRPr="00FC58AA" w:rsidRDefault="004D7293" w:rsidP="004D7293">
            <w:pPr>
              <w:rPr>
                <w:rFonts w:cstheme="minorHAnsi"/>
              </w:rPr>
            </w:pPr>
          </w:p>
        </w:tc>
        <w:tc>
          <w:tcPr>
            <w:tcW w:w="1733" w:type="dxa"/>
            <w:tcBorders>
              <w:top w:val="nil"/>
              <w:left w:val="single" w:sz="4" w:space="0" w:color="auto"/>
              <w:bottom w:val="single" w:sz="4" w:space="0" w:color="auto"/>
              <w:right w:val="single" w:sz="4" w:space="0" w:color="auto"/>
            </w:tcBorders>
            <w:shd w:val="clear" w:color="auto" w:fill="DDD9C3" w:themeFill="background2" w:themeFillShade="E6"/>
          </w:tcPr>
          <w:p w:rsidR="004D7293" w:rsidRPr="00FC58AA" w:rsidRDefault="004D7293" w:rsidP="004D7293">
            <w:pPr>
              <w:rPr>
                <w:rFonts w:cstheme="minorHAnsi"/>
              </w:rPr>
            </w:pPr>
            <w:r w:rsidRPr="00FC58AA">
              <w:rPr>
                <w:rFonts w:cstheme="minorHAnsi"/>
              </w:rPr>
              <w:t>66%</w:t>
            </w:r>
          </w:p>
        </w:tc>
      </w:tr>
      <w:tr w:rsidR="004D7293" w:rsidRPr="00FC58AA" w:rsidTr="002E22DB">
        <w:trPr>
          <w:trHeight w:val="1260"/>
        </w:trPr>
        <w:tc>
          <w:tcPr>
            <w:tcW w:w="392" w:type="dxa"/>
            <w:tcBorders>
              <w:top w:val="single" w:sz="4" w:space="0" w:color="auto"/>
              <w:left w:val="single" w:sz="4" w:space="0" w:color="auto"/>
              <w:bottom w:val="single" w:sz="4" w:space="0" w:color="auto"/>
              <w:right w:val="nil"/>
            </w:tcBorders>
            <w:shd w:val="clear" w:color="auto" w:fill="DDD9C3" w:themeFill="background2" w:themeFillShade="E6"/>
          </w:tcPr>
          <w:p w:rsidR="004D7293" w:rsidRPr="00FC58AA" w:rsidRDefault="004D7293" w:rsidP="004D7293">
            <w:pPr>
              <w:rPr>
                <w:rFonts w:cstheme="minorHAnsi"/>
              </w:rPr>
            </w:pPr>
            <w:r w:rsidRPr="00FC58AA">
              <w:rPr>
                <w:rFonts w:cstheme="minorHAnsi"/>
              </w:rPr>
              <w:t xml:space="preserve">2  </w:t>
            </w:r>
          </w:p>
        </w:tc>
        <w:tc>
          <w:tcPr>
            <w:tcW w:w="1699" w:type="dxa"/>
            <w:tcBorders>
              <w:top w:val="single" w:sz="4" w:space="0" w:color="auto"/>
              <w:left w:val="nil"/>
              <w:bottom w:val="single" w:sz="4" w:space="0" w:color="auto"/>
              <w:right w:val="single" w:sz="4" w:space="0" w:color="auto"/>
            </w:tcBorders>
            <w:shd w:val="clear" w:color="auto" w:fill="DDD9C3" w:themeFill="background2" w:themeFillShade="E6"/>
          </w:tcPr>
          <w:p w:rsidR="004D7293" w:rsidRPr="00434E39" w:rsidRDefault="004D7293" w:rsidP="004D7293">
            <w:pPr>
              <w:rPr>
                <w:rFonts w:cstheme="minorHAnsi"/>
                <w:highlight w:val="yellow"/>
              </w:rPr>
            </w:pPr>
            <w:r w:rsidRPr="00C76E18">
              <w:rPr>
                <w:rFonts w:cstheme="minorHAnsi"/>
              </w:rPr>
              <w:t xml:space="preserve">SAZNAVANJE </w:t>
            </w:r>
            <w:r>
              <w:rPr>
                <w:rFonts w:cstheme="minorHAnsi"/>
              </w:rPr>
              <w:t>INFORMACIJA O PROFESIJAMA I TRŽIŠTU RADA</w:t>
            </w:r>
          </w:p>
        </w:tc>
        <w:tc>
          <w:tcPr>
            <w:tcW w:w="5923"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4D7293" w:rsidRPr="00C76E18" w:rsidRDefault="004D7293" w:rsidP="004D7293">
            <w:pPr>
              <w:rPr>
                <w:rFonts w:cstheme="minorHAnsi"/>
              </w:rPr>
            </w:pPr>
            <w:r w:rsidRPr="00C76E18">
              <w:rPr>
                <w:rFonts w:cstheme="minorHAnsi"/>
              </w:rPr>
              <w:t>2.2 Roditelje i staratelje treba podstaći da saznaju i koriste informacije o tržištu rada i mogućnostima daljeg obrazovanja da bi pružili još veću podršku svojoj djeci.</w:t>
            </w:r>
          </w:p>
        </w:tc>
        <w:tc>
          <w:tcPr>
            <w:tcW w:w="173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D7293" w:rsidRPr="00FC58AA" w:rsidRDefault="004D7293" w:rsidP="004D7293">
            <w:pPr>
              <w:rPr>
                <w:rFonts w:cstheme="minorHAnsi"/>
              </w:rPr>
            </w:pPr>
          </w:p>
          <w:p w:rsidR="004D7293" w:rsidRPr="00FC58AA" w:rsidRDefault="004D7293" w:rsidP="004D7293">
            <w:pPr>
              <w:rPr>
                <w:rFonts w:cstheme="minorHAnsi"/>
              </w:rPr>
            </w:pPr>
            <w:r w:rsidRPr="00FC58AA">
              <w:rPr>
                <w:rFonts w:cstheme="minorHAnsi"/>
              </w:rPr>
              <w:t>72%</w:t>
            </w:r>
          </w:p>
        </w:tc>
      </w:tr>
      <w:tr w:rsidR="004D7293" w:rsidRPr="00FC58AA" w:rsidTr="002E22DB">
        <w:trPr>
          <w:trHeight w:val="615"/>
        </w:trPr>
        <w:tc>
          <w:tcPr>
            <w:tcW w:w="392" w:type="dxa"/>
            <w:vMerge w:val="restart"/>
            <w:tcBorders>
              <w:top w:val="single" w:sz="4" w:space="0" w:color="auto"/>
              <w:left w:val="single" w:sz="4" w:space="0" w:color="auto"/>
              <w:bottom w:val="single" w:sz="4" w:space="0" w:color="auto"/>
              <w:right w:val="nil"/>
            </w:tcBorders>
            <w:shd w:val="clear" w:color="auto" w:fill="DDD9C3" w:themeFill="background2" w:themeFillShade="E6"/>
          </w:tcPr>
          <w:p w:rsidR="004D7293" w:rsidRPr="00FC58AA" w:rsidRDefault="004D7293" w:rsidP="004D7293">
            <w:pPr>
              <w:rPr>
                <w:rFonts w:cstheme="minorHAnsi"/>
              </w:rPr>
            </w:pPr>
            <w:r w:rsidRPr="00FC58AA">
              <w:rPr>
                <w:rFonts w:cstheme="minorHAnsi"/>
              </w:rPr>
              <w:t xml:space="preserve">3  </w:t>
            </w:r>
          </w:p>
        </w:tc>
        <w:tc>
          <w:tcPr>
            <w:tcW w:w="1699" w:type="dxa"/>
            <w:vMerge w:val="restart"/>
            <w:tcBorders>
              <w:top w:val="single" w:sz="4" w:space="0" w:color="auto"/>
              <w:left w:val="nil"/>
              <w:bottom w:val="single" w:sz="4" w:space="0" w:color="auto"/>
              <w:right w:val="single" w:sz="4" w:space="0" w:color="auto"/>
            </w:tcBorders>
            <w:shd w:val="clear" w:color="auto" w:fill="DDD9C3" w:themeFill="background2" w:themeFillShade="E6"/>
          </w:tcPr>
          <w:p w:rsidR="004D7293" w:rsidRPr="00FC58AA" w:rsidRDefault="004D7293" w:rsidP="004D7293">
            <w:pPr>
              <w:rPr>
                <w:rFonts w:cstheme="minorHAnsi"/>
              </w:rPr>
            </w:pPr>
            <w:r w:rsidRPr="00FC58AA">
              <w:rPr>
                <w:rFonts w:cstheme="minorHAnsi"/>
              </w:rPr>
              <w:t>OBRAĆANJE POTREBAMA SVAKOG UČENIKA</w:t>
            </w:r>
          </w:p>
        </w:tc>
        <w:tc>
          <w:tcPr>
            <w:tcW w:w="5923"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4D7293" w:rsidRDefault="004D7293" w:rsidP="004D7293">
            <w:pPr>
              <w:rPr>
                <w:rFonts w:cstheme="minorHAnsi"/>
                <w:vertAlign w:val="superscript"/>
              </w:rPr>
            </w:pPr>
            <w:r w:rsidRPr="00C76E18">
              <w:rPr>
                <w:rFonts w:cstheme="minorHAnsi"/>
              </w:rPr>
              <w:t>3.1 Školski program karijernog vođenja treba aktivno da se bori protiv stereotipnog načina razmišljanja i podstiče ambicije.</w:t>
            </w:r>
            <w:r w:rsidRPr="00C76E18">
              <w:rPr>
                <w:rFonts w:cstheme="minorHAnsi"/>
                <w:vertAlign w:val="superscript"/>
              </w:rPr>
              <w:t xml:space="preserve"> A</w:t>
            </w:r>
            <w:r w:rsidR="002E22DB">
              <w:rPr>
                <w:rFonts w:cstheme="minorHAnsi"/>
                <w:vertAlign w:val="superscript"/>
              </w:rPr>
              <w:t xml:space="preserve"> </w:t>
            </w:r>
          </w:p>
          <w:p w:rsidR="004D7293" w:rsidRPr="00C76E18" w:rsidRDefault="004D7293" w:rsidP="004D7293">
            <w:pPr>
              <w:rPr>
                <w:rFonts w:cstheme="minorHAnsi"/>
              </w:rPr>
            </w:pPr>
          </w:p>
        </w:tc>
        <w:tc>
          <w:tcPr>
            <w:tcW w:w="173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D7293" w:rsidRPr="00FC58AA" w:rsidRDefault="002E22DB" w:rsidP="004D7293">
            <w:pPr>
              <w:rPr>
                <w:rFonts w:cstheme="minorHAnsi"/>
              </w:rPr>
            </w:pPr>
            <w:r>
              <w:rPr>
                <w:rFonts w:cstheme="minorHAnsi"/>
              </w:rPr>
              <w:t xml:space="preserve">73% </w:t>
            </w:r>
            <w:r w:rsidR="004D7293" w:rsidRPr="00FC58AA">
              <w:rPr>
                <w:rFonts w:cstheme="minorHAnsi"/>
              </w:rPr>
              <w:t>(stereotipi)</w:t>
            </w:r>
          </w:p>
          <w:p w:rsidR="004D7293" w:rsidRPr="00FC58AA" w:rsidRDefault="004D7293" w:rsidP="004D7293">
            <w:pPr>
              <w:rPr>
                <w:rFonts w:cstheme="minorHAnsi"/>
              </w:rPr>
            </w:pPr>
            <w:r w:rsidRPr="00FC58AA">
              <w:rPr>
                <w:rFonts w:cstheme="minorHAnsi"/>
              </w:rPr>
              <w:t>88% (ambicije)</w:t>
            </w:r>
          </w:p>
        </w:tc>
      </w:tr>
      <w:tr w:rsidR="004D7293" w:rsidRPr="00B65A16" w:rsidTr="002E22DB">
        <w:trPr>
          <w:trHeight w:val="1074"/>
        </w:trPr>
        <w:tc>
          <w:tcPr>
            <w:tcW w:w="392" w:type="dxa"/>
            <w:vMerge/>
            <w:tcBorders>
              <w:top w:val="single" w:sz="4" w:space="0" w:color="auto"/>
              <w:left w:val="single" w:sz="4" w:space="0" w:color="auto"/>
              <w:bottom w:val="single" w:sz="4" w:space="0" w:color="auto"/>
              <w:right w:val="nil"/>
            </w:tcBorders>
            <w:shd w:val="clear" w:color="auto" w:fill="DDD9C3" w:themeFill="background2" w:themeFillShade="E6"/>
          </w:tcPr>
          <w:p w:rsidR="004D7293" w:rsidRPr="00FC58AA" w:rsidRDefault="004D7293" w:rsidP="004D7293">
            <w:pPr>
              <w:rPr>
                <w:rFonts w:cstheme="minorHAnsi"/>
              </w:rPr>
            </w:pPr>
          </w:p>
        </w:tc>
        <w:tc>
          <w:tcPr>
            <w:tcW w:w="1699" w:type="dxa"/>
            <w:vMerge/>
            <w:tcBorders>
              <w:top w:val="single" w:sz="4" w:space="0" w:color="auto"/>
              <w:left w:val="nil"/>
              <w:bottom w:val="single" w:sz="4" w:space="0" w:color="auto"/>
              <w:right w:val="single" w:sz="4" w:space="0" w:color="auto"/>
            </w:tcBorders>
            <w:shd w:val="clear" w:color="auto" w:fill="DDD9C3" w:themeFill="background2" w:themeFillShade="E6"/>
          </w:tcPr>
          <w:p w:rsidR="004D7293" w:rsidRPr="00FC58AA" w:rsidRDefault="004D7293" w:rsidP="004D7293">
            <w:pPr>
              <w:rPr>
                <w:rFonts w:cstheme="minorHAnsi"/>
              </w:rPr>
            </w:pPr>
          </w:p>
        </w:tc>
        <w:tc>
          <w:tcPr>
            <w:tcW w:w="5923"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4D7293" w:rsidRDefault="004D7293" w:rsidP="004D7293">
            <w:pPr>
              <w:rPr>
                <w:rFonts w:cstheme="minorHAnsi"/>
              </w:rPr>
            </w:pPr>
            <w:r w:rsidRPr="00C76E18">
              <w:rPr>
                <w:rFonts w:cstheme="minorHAnsi"/>
              </w:rPr>
              <w:t>3.2 Škole treba da imaju sistematizovane podatke o pojedinačnom savjetovanju svakog učenika i odlukama koje su donesene na tim savjetovanjima.</w:t>
            </w:r>
          </w:p>
        </w:tc>
        <w:tc>
          <w:tcPr>
            <w:tcW w:w="173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D7293" w:rsidRDefault="004D7293" w:rsidP="004D7293">
            <w:pPr>
              <w:rPr>
                <w:rFonts w:cstheme="minorHAnsi"/>
              </w:rPr>
            </w:pPr>
          </w:p>
          <w:p w:rsidR="004D7293" w:rsidRPr="00FC58AA" w:rsidRDefault="004D7293" w:rsidP="004D7293">
            <w:pPr>
              <w:rPr>
                <w:rFonts w:cstheme="minorHAnsi"/>
              </w:rPr>
            </w:pPr>
            <w:r w:rsidRPr="00FC58AA">
              <w:rPr>
                <w:rFonts w:cstheme="minorHAnsi"/>
              </w:rPr>
              <w:t>56%</w:t>
            </w:r>
          </w:p>
        </w:tc>
      </w:tr>
      <w:tr w:rsidR="004D7293" w:rsidRPr="00556D61" w:rsidTr="002E22DB">
        <w:trPr>
          <w:trHeight w:val="630"/>
        </w:trPr>
        <w:tc>
          <w:tcPr>
            <w:tcW w:w="392" w:type="dxa"/>
            <w:vMerge/>
            <w:tcBorders>
              <w:top w:val="single" w:sz="4" w:space="0" w:color="auto"/>
              <w:left w:val="single" w:sz="4" w:space="0" w:color="auto"/>
              <w:bottom w:val="single" w:sz="4" w:space="0" w:color="auto"/>
              <w:right w:val="nil"/>
            </w:tcBorders>
            <w:shd w:val="clear" w:color="auto" w:fill="DDD9C3" w:themeFill="background2" w:themeFillShade="E6"/>
          </w:tcPr>
          <w:p w:rsidR="004D7293" w:rsidRPr="00FC58AA" w:rsidRDefault="004D7293" w:rsidP="004D7293">
            <w:pPr>
              <w:rPr>
                <w:rFonts w:cstheme="minorHAnsi"/>
              </w:rPr>
            </w:pPr>
          </w:p>
        </w:tc>
        <w:tc>
          <w:tcPr>
            <w:tcW w:w="1699" w:type="dxa"/>
            <w:vMerge/>
            <w:tcBorders>
              <w:top w:val="single" w:sz="4" w:space="0" w:color="auto"/>
              <w:left w:val="nil"/>
              <w:bottom w:val="single" w:sz="4" w:space="0" w:color="auto"/>
              <w:right w:val="single" w:sz="4" w:space="0" w:color="auto"/>
            </w:tcBorders>
            <w:shd w:val="clear" w:color="auto" w:fill="DDD9C3" w:themeFill="background2" w:themeFillShade="E6"/>
          </w:tcPr>
          <w:p w:rsidR="004D7293" w:rsidRPr="00FC58AA" w:rsidRDefault="004D7293" w:rsidP="004D7293">
            <w:pPr>
              <w:rPr>
                <w:rFonts w:cstheme="minorHAnsi"/>
              </w:rPr>
            </w:pPr>
          </w:p>
        </w:tc>
        <w:tc>
          <w:tcPr>
            <w:tcW w:w="5923"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4D7293" w:rsidRPr="00FC58AA" w:rsidRDefault="004D7293" w:rsidP="004D7293">
            <w:pPr>
              <w:rPr>
                <w:rFonts w:cstheme="minorHAnsi"/>
              </w:rPr>
            </w:pPr>
            <w:r>
              <w:rPr>
                <w:rFonts w:cstheme="minorHAnsi"/>
              </w:rPr>
              <w:t xml:space="preserve">3.3 </w:t>
            </w:r>
            <w:r w:rsidRPr="00FC58AA">
              <w:rPr>
                <w:rFonts w:cstheme="minorHAnsi"/>
              </w:rPr>
              <w:t xml:space="preserve">Svim učenicima treba da su dostupni </w:t>
            </w:r>
            <w:r>
              <w:rPr>
                <w:rFonts w:cstheme="minorHAnsi"/>
              </w:rPr>
              <w:t>ti</w:t>
            </w:r>
            <w:r w:rsidRPr="00FC58AA">
              <w:rPr>
                <w:rFonts w:cstheme="minorHAnsi"/>
              </w:rPr>
              <w:t xml:space="preserve"> podaci koji bi podstakli njihov profesionalni razvoj.</w:t>
            </w:r>
          </w:p>
          <w:p w:rsidR="004D7293" w:rsidRPr="00FC58AA" w:rsidRDefault="004D7293" w:rsidP="004D7293">
            <w:pPr>
              <w:rPr>
                <w:rFonts w:cstheme="minorHAnsi"/>
              </w:rPr>
            </w:pPr>
          </w:p>
        </w:tc>
        <w:tc>
          <w:tcPr>
            <w:tcW w:w="173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D7293" w:rsidRDefault="004D7293" w:rsidP="004D7293">
            <w:pPr>
              <w:rPr>
                <w:rFonts w:cstheme="minorHAnsi"/>
              </w:rPr>
            </w:pPr>
          </w:p>
          <w:p w:rsidR="004D7293" w:rsidRPr="00FC58AA" w:rsidRDefault="004D7293" w:rsidP="004D7293">
            <w:pPr>
              <w:rPr>
                <w:rFonts w:cstheme="minorHAnsi"/>
              </w:rPr>
            </w:pPr>
            <w:r w:rsidRPr="00FC58AA">
              <w:rPr>
                <w:rFonts w:cstheme="minorHAnsi"/>
              </w:rPr>
              <w:t>72%</w:t>
            </w:r>
          </w:p>
        </w:tc>
      </w:tr>
      <w:tr w:rsidR="004D7293" w:rsidRPr="00562E7F" w:rsidTr="002E22DB">
        <w:trPr>
          <w:trHeight w:val="255"/>
        </w:trPr>
        <w:tc>
          <w:tcPr>
            <w:tcW w:w="392" w:type="dxa"/>
            <w:vMerge/>
            <w:tcBorders>
              <w:top w:val="single" w:sz="4" w:space="0" w:color="auto"/>
              <w:left w:val="single" w:sz="4" w:space="0" w:color="auto"/>
              <w:bottom w:val="single" w:sz="4" w:space="0" w:color="auto"/>
              <w:right w:val="nil"/>
            </w:tcBorders>
            <w:shd w:val="clear" w:color="auto" w:fill="DDD9C3" w:themeFill="background2" w:themeFillShade="E6"/>
          </w:tcPr>
          <w:p w:rsidR="004D7293" w:rsidRPr="00FC58AA" w:rsidRDefault="004D7293" w:rsidP="004D7293">
            <w:pPr>
              <w:rPr>
                <w:rFonts w:cstheme="minorHAnsi"/>
              </w:rPr>
            </w:pPr>
          </w:p>
        </w:tc>
        <w:tc>
          <w:tcPr>
            <w:tcW w:w="1699" w:type="dxa"/>
            <w:vMerge/>
            <w:tcBorders>
              <w:top w:val="single" w:sz="4" w:space="0" w:color="auto"/>
              <w:left w:val="nil"/>
              <w:bottom w:val="single" w:sz="4" w:space="0" w:color="auto"/>
              <w:right w:val="single" w:sz="4" w:space="0" w:color="auto"/>
            </w:tcBorders>
            <w:shd w:val="clear" w:color="auto" w:fill="DDD9C3" w:themeFill="background2" w:themeFillShade="E6"/>
          </w:tcPr>
          <w:p w:rsidR="004D7293" w:rsidRPr="00FC58AA" w:rsidRDefault="004D7293" w:rsidP="004D7293">
            <w:pPr>
              <w:rPr>
                <w:rFonts w:cstheme="minorHAnsi"/>
              </w:rPr>
            </w:pPr>
          </w:p>
        </w:tc>
        <w:tc>
          <w:tcPr>
            <w:tcW w:w="5923" w:type="dxa"/>
            <w:gridSpan w:val="2"/>
            <w:vMerge w:val="restart"/>
            <w:tcBorders>
              <w:top w:val="single" w:sz="4" w:space="0" w:color="auto"/>
              <w:left w:val="single" w:sz="4" w:space="0" w:color="auto"/>
              <w:bottom w:val="single" w:sz="4" w:space="0" w:color="auto"/>
              <w:right w:val="single" w:sz="4" w:space="0" w:color="auto"/>
            </w:tcBorders>
            <w:shd w:val="clear" w:color="auto" w:fill="EEECE1" w:themeFill="background2"/>
          </w:tcPr>
          <w:p w:rsidR="004D7293" w:rsidRPr="007A085A" w:rsidRDefault="004D7293" w:rsidP="004D7293">
            <w:pPr>
              <w:rPr>
                <w:rFonts w:cstheme="minorHAnsi"/>
                <w:vertAlign w:val="superscript"/>
              </w:rPr>
            </w:pPr>
            <w:r w:rsidRPr="006F1585">
              <w:rPr>
                <w:rFonts w:cstheme="minorHAnsi"/>
              </w:rPr>
              <w:t>3.4</w:t>
            </w:r>
            <w:r>
              <w:rPr>
                <w:rFonts w:cstheme="minorHAnsi"/>
              </w:rPr>
              <w:t xml:space="preserve"> Š</w:t>
            </w:r>
            <w:r w:rsidRPr="00CF41D8">
              <w:rPr>
                <w:rFonts w:cstheme="minorHAnsi"/>
              </w:rPr>
              <w:t xml:space="preserve">kole treba da prikupljaju i </w:t>
            </w:r>
            <w:r>
              <w:rPr>
                <w:rFonts w:cstheme="minorHAnsi"/>
              </w:rPr>
              <w:t>čuvaju</w:t>
            </w:r>
            <w:r w:rsidRPr="00CF41D8">
              <w:rPr>
                <w:rFonts w:cstheme="minorHAnsi"/>
              </w:rPr>
              <w:t xml:space="preserve"> tačne podatke </w:t>
            </w:r>
            <w:r>
              <w:rPr>
                <w:rFonts w:cstheme="minorHAnsi"/>
              </w:rPr>
              <w:t>o daljem opredjeljenju svakog učeniku (o nastavku obrazovanja</w:t>
            </w:r>
            <w:r w:rsidRPr="00CF41D8">
              <w:rPr>
                <w:rFonts w:cstheme="minorHAnsi"/>
              </w:rPr>
              <w:t xml:space="preserve">, </w:t>
            </w:r>
            <w:r>
              <w:rPr>
                <w:rFonts w:cstheme="minorHAnsi"/>
              </w:rPr>
              <w:t xml:space="preserve">dodatnoj </w:t>
            </w:r>
            <w:r w:rsidRPr="00CF41D8">
              <w:rPr>
                <w:rFonts w:cstheme="minorHAnsi"/>
              </w:rPr>
              <w:t xml:space="preserve">obuci ili </w:t>
            </w:r>
            <w:r>
              <w:rPr>
                <w:rFonts w:cstheme="minorHAnsi"/>
              </w:rPr>
              <w:t xml:space="preserve">mjestu zaposlenja) </w:t>
            </w:r>
            <w:r w:rsidRPr="007E245A">
              <w:rPr>
                <w:rFonts w:cstheme="minorHAnsi"/>
              </w:rPr>
              <w:t>po završetku školovanja</w:t>
            </w:r>
            <w:r>
              <w:rPr>
                <w:rFonts w:cstheme="minorHAnsi"/>
              </w:rPr>
              <w:t>.</w:t>
            </w:r>
            <w:r>
              <w:rPr>
                <w:rFonts w:cstheme="minorHAnsi"/>
                <w:vertAlign w:val="superscript"/>
              </w:rPr>
              <w:t>B</w:t>
            </w:r>
          </w:p>
        </w:tc>
        <w:tc>
          <w:tcPr>
            <w:tcW w:w="1733" w:type="dxa"/>
            <w:tcBorders>
              <w:top w:val="single" w:sz="4" w:space="0" w:color="auto"/>
              <w:left w:val="single" w:sz="4" w:space="0" w:color="auto"/>
              <w:right w:val="single" w:sz="4" w:space="0" w:color="auto"/>
            </w:tcBorders>
            <w:shd w:val="clear" w:color="auto" w:fill="DDD9C3" w:themeFill="background2" w:themeFillShade="E6"/>
          </w:tcPr>
          <w:p w:rsidR="004D7293" w:rsidRPr="00FC58AA" w:rsidRDefault="004D7293" w:rsidP="004D7293">
            <w:pPr>
              <w:rPr>
                <w:rFonts w:cstheme="minorHAnsi"/>
              </w:rPr>
            </w:pPr>
          </w:p>
        </w:tc>
      </w:tr>
      <w:tr w:rsidR="002E22DB" w:rsidRPr="00FC58AA" w:rsidTr="002E22DB">
        <w:trPr>
          <w:trHeight w:val="2045"/>
        </w:trPr>
        <w:tc>
          <w:tcPr>
            <w:tcW w:w="392" w:type="dxa"/>
            <w:vMerge/>
            <w:tcBorders>
              <w:top w:val="single" w:sz="4" w:space="0" w:color="auto"/>
              <w:left w:val="single" w:sz="4" w:space="0" w:color="auto"/>
              <w:bottom w:val="single" w:sz="4" w:space="0" w:color="auto"/>
              <w:right w:val="nil"/>
            </w:tcBorders>
            <w:shd w:val="clear" w:color="auto" w:fill="DDD9C3" w:themeFill="background2" w:themeFillShade="E6"/>
          </w:tcPr>
          <w:p w:rsidR="002E22DB" w:rsidRPr="00FC58AA" w:rsidRDefault="002E22DB" w:rsidP="004D7293">
            <w:pPr>
              <w:rPr>
                <w:rFonts w:cstheme="minorHAnsi"/>
              </w:rPr>
            </w:pPr>
          </w:p>
        </w:tc>
        <w:tc>
          <w:tcPr>
            <w:tcW w:w="1699" w:type="dxa"/>
            <w:vMerge/>
            <w:tcBorders>
              <w:top w:val="single" w:sz="4" w:space="0" w:color="auto"/>
              <w:left w:val="nil"/>
              <w:bottom w:val="single" w:sz="4" w:space="0" w:color="auto"/>
              <w:right w:val="single" w:sz="4" w:space="0" w:color="auto"/>
            </w:tcBorders>
            <w:shd w:val="clear" w:color="auto" w:fill="DDD9C3" w:themeFill="background2" w:themeFillShade="E6"/>
          </w:tcPr>
          <w:p w:rsidR="002E22DB" w:rsidRPr="00FC58AA" w:rsidRDefault="002E22DB" w:rsidP="004D7293">
            <w:pPr>
              <w:rPr>
                <w:rFonts w:cstheme="minorHAnsi"/>
              </w:rPr>
            </w:pPr>
          </w:p>
        </w:tc>
        <w:tc>
          <w:tcPr>
            <w:tcW w:w="5923" w:type="dxa"/>
            <w:gridSpan w:val="2"/>
            <w:vMerge/>
            <w:tcBorders>
              <w:top w:val="single" w:sz="4" w:space="0" w:color="auto"/>
              <w:left w:val="single" w:sz="4" w:space="0" w:color="auto"/>
              <w:bottom w:val="single" w:sz="4" w:space="0" w:color="auto"/>
              <w:right w:val="single" w:sz="4" w:space="0" w:color="auto"/>
            </w:tcBorders>
            <w:shd w:val="clear" w:color="auto" w:fill="EEECE1" w:themeFill="background2"/>
          </w:tcPr>
          <w:p w:rsidR="002E22DB" w:rsidRPr="00FC58AA" w:rsidRDefault="002E22DB" w:rsidP="004D7293">
            <w:pPr>
              <w:rPr>
                <w:rFonts w:cstheme="minorHAnsi"/>
              </w:rPr>
            </w:pPr>
          </w:p>
        </w:tc>
        <w:tc>
          <w:tcPr>
            <w:tcW w:w="1733" w:type="dxa"/>
            <w:tcBorders>
              <w:top w:val="nil"/>
              <w:left w:val="single" w:sz="4" w:space="0" w:color="auto"/>
              <w:bottom w:val="single" w:sz="4" w:space="0" w:color="auto"/>
              <w:right w:val="single" w:sz="4" w:space="0" w:color="auto"/>
            </w:tcBorders>
            <w:shd w:val="clear" w:color="auto" w:fill="DDD9C3" w:themeFill="background2" w:themeFillShade="E6"/>
          </w:tcPr>
          <w:p w:rsidR="002E22DB" w:rsidRPr="00FC58AA" w:rsidRDefault="002E22DB" w:rsidP="004D7293">
            <w:pPr>
              <w:rPr>
                <w:rFonts w:cstheme="minorHAnsi"/>
              </w:rPr>
            </w:pPr>
            <w:r w:rsidRPr="00FC58AA">
              <w:rPr>
                <w:rFonts w:cstheme="minorHAnsi"/>
              </w:rPr>
              <w:t>79%</w:t>
            </w:r>
          </w:p>
          <w:p w:rsidR="002E22DB" w:rsidRPr="00FC58AA" w:rsidRDefault="002E22DB" w:rsidP="004D7293">
            <w:pPr>
              <w:rPr>
                <w:rFonts w:cstheme="minorHAnsi"/>
              </w:rPr>
            </w:pPr>
          </w:p>
          <w:p w:rsidR="002E22DB" w:rsidRPr="00FC58AA" w:rsidRDefault="002E22DB" w:rsidP="004D7293">
            <w:pPr>
              <w:rPr>
                <w:rFonts w:cstheme="minorHAnsi"/>
              </w:rPr>
            </w:pPr>
          </w:p>
        </w:tc>
      </w:tr>
    </w:tbl>
    <w:p w:rsidR="004D7293" w:rsidRPr="007A085A" w:rsidRDefault="004D7293" w:rsidP="00426E7D">
      <w:pPr>
        <w:spacing w:after="120"/>
        <w:jc w:val="both"/>
        <w:rPr>
          <w:rFonts w:cstheme="minorHAnsi"/>
          <w:sz w:val="20"/>
          <w:szCs w:val="20"/>
        </w:rPr>
      </w:pPr>
      <w:r w:rsidRPr="007A085A">
        <w:rPr>
          <w:rFonts w:cstheme="minorHAnsi"/>
          <w:sz w:val="20"/>
          <w:szCs w:val="20"/>
        </w:rPr>
        <w:lastRenderedPageBreak/>
        <w:t>Tabela 5: Indikatori već ispunjeni u manjini škola, a relativno bi lako mogli biti ispunjeni u svim, uz pravi podsticaj</w:t>
      </w:r>
    </w:p>
    <w:tbl>
      <w:tblPr>
        <w:tblW w:w="9747" w:type="dxa"/>
        <w:tblLook w:val="04A0" w:firstRow="1" w:lastRow="0" w:firstColumn="1" w:lastColumn="0" w:noHBand="0" w:noVBand="1"/>
      </w:tblPr>
      <w:tblGrid>
        <w:gridCol w:w="392"/>
        <w:gridCol w:w="1737"/>
        <w:gridCol w:w="5917"/>
        <w:gridCol w:w="1701"/>
      </w:tblGrid>
      <w:tr w:rsidR="004D7293" w:rsidRPr="00FC58AA" w:rsidTr="00CE4B1C">
        <w:tc>
          <w:tcPr>
            <w:tcW w:w="392" w:type="dxa"/>
            <w:tcBorders>
              <w:top w:val="single" w:sz="4" w:space="0" w:color="auto"/>
              <w:left w:val="single" w:sz="4" w:space="0" w:color="auto"/>
              <w:bottom w:val="single" w:sz="4" w:space="0" w:color="auto"/>
              <w:right w:val="nil"/>
            </w:tcBorders>
            <w:shd w:val="clear" w:color="auto" w:fill="D9D9D9" w:themeFill="background1" w:themeFillShade="D9"/>
          </w:tcPr>
          <w:p w:rsidR="004D7293" w:rsidRPr="00FC58AA" w:rsidRDefault="004D7293" w:rsidP="004D7293">
            <w:pPr>
              <w:rPr>
                <w:rFonts w:cstheme="minorHAnsi"/>
              </w:rPr>
            </w:pPr>
            <w:r>
              <w:rPr>
                <w:rFonts w:cstheme="minorHAnsi"/>
              </w:rPr>
              <w:t>1</w:t>
            </w:r>
          </w:p>
        </w:tc>
        <w:tc>
          <w:tcPr>
            <w:tcW w:w="1737" w:type="dxa"/>
            <w:tcBorders>
              <w:top w:val="single" w:sz="4" w:space="0" w:color="auto"/>
              <w:left w:val="nil"/>
              <w:bottom w:val="single" w:sz="4" w:space="0" w:color="auto"/>
              <w:right w:val="single" w:sz="4" w:space="0" w:color="auto"/>
            </w:tcBorders>
            <w:shd w:val="clear" w:color="auto" w:fill="D9D9D9" w:themeFill="background1" w:themeFillShade="D9"/>
          </w:tcPr>
          <w:p w:rsidR="004D7293" w:rsidRPr="00FC58AA" w:rsidRDefault="004D7293" w:rsidP="004D7293">
            <w:pPr>
              <w:rPr>
                <w:rFonts w:cstheme="minorHAnsi"/>
              </w:rPr>
            </w:pPr>
            <w:r w:rsidRPr="00FC58AA">
              <w:rPr>
                <w:rFonts w:cstheme="minorHAnsi"/>
              </w:rPr>
              <w:t>STABILAN PROGRAM</w:t>
            </w:r>
            <w:r>
              <w:rPr>
                <w:rFonts w:cstheme="minorHAnsi"/>
              </w:rPr>
              <w:t xml:space="preserve"> KARIJERNOG VOĐENJA</w:t>
            </w:r>
          </w:p>
        </w:tc>
        <w:tc>
          <w:tcPr>
            <w:tcW w:w="59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D7293" w:rsidRPr="00FC58AA" w:rsidRDefault="004D7293" w:rsidP="004D7293">
            <w:pPr>
              <w:rPr>
                <w:rFonts w:cstheme="minorHAnsi"/>
              </w:rPr>
            </w:pPr>
            <w:r>
              <w:rPr>
                <w:rFonts w:cstheme="minorHAnsi"/>
              </w:rPr>
              <w:t>1</w:t>
            </w:r>
            <w:r w:rsidRPr="00FC58AA">
              <w:rPr>
                <w:rFonts w:cstheme="minorHAnsi"/>
              </w:rPr>
              <w:t xml:space="preserve">.2  </w:t>
            </w:r>
            <w:r w:rsidRPr="00CF41D8">
              <w:rPr>
                <w:rFonts w:cstheme="minorHAnsi"/>
              </w:rPr>
              <w:t xml:space="preserve">Program </w:t>
            </w:r>
            <w:r>
              <w:rPr>
                <w:rFonts w:cstheme="minorHAnsi"/>
              </w:rPr>
              <w:t>karijernog vođenja</w:t>
            </w:r>
            <w:r w:rsidRPr="00CF41D8">
              <w:rPr>
                <w:rFonts w:cstheme="minorHAnsi"/>
              </w:rPr>
              <w:t xml:space="preserve"> treba da je objavljen na </w:t>
            </w:r>
            <w:r>
              <w:rPr>
                <w:rFonts w:cstheme="minorHAnsi"/>
              </w:rPr>
              <w:t xml:space="preserve">školskom sajtu </w:t>
            </w:r>
            <w:r w:rsidRPr="00CF41D8">
              <w:rPr>
                <w:rFonts w:cstheme="minorHAnsi"/>
              </w:rPr>
              <w:t>na način koji omogućava učenicima, roditeljima, nastavnicima i poslodavcima da razum</w:t>
            </w:r>
            <w:r>
              <w:rPr>
                <w:rFonts w:cstheme="minorHAnsi"/>
              </w:rPr>
              <w:t>i</w:t>
            </w:r>
            <w:r w:rsidRPr="00CF41D8">
              <w:rPr>
                <w:rFonts w:cstheme="minorHAnsi"/>
              </w:rPr>
              <w:t>ju ponudu škole u ovoj oblasti.</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7293" w:rsidRPr="00FC58AA" w:rsidRDefault="004D7293" w:rsidP="004D7293">
            <w:pPr>
              <w:rPr>
                <w:rFonts w:cstheme="minorHAnsi"/>
              </w:rPr>
            </w:pPr>
          </w:p>
          <w:p w:rsidR="004D7293" w:rsidRPr="00FC58AA" w:rsidRDefault="004D7293" w:rsidP="004D7293">
            <w:pPr>
              <w:rPr>
                <w:rFonts w:cstheme="minorHAnsi"/>
              </w:rPr>
            </w:pPr>
            <w:r w:rsidRPr="00FC58AA">
              <w:rPr>
                <w:rFonts w:cstheme="minorHAnsi"/>
              </w:rPr>
              <w:t>19%</w:t>
            </w:r>
          </w:p>
        </w:tc>
      </w:tr>
      <w:tr w:rsidR="004D7293" w:rsidRPr="00FC58AA" w:rsidTr="00CE4B1C">
        <w:trPr>
          <w:trHeight w:val="1459"/>
        </w:trPr>
        <w:tc>
          <w:tcPr>
            <w:tcW w:w="392" w:type="dxa"/>
            <w:vMerge w:val="restart"/>
            <w:tcBorders>
              <w:top w:val="single" w:sz="4" w:space="0" w:color="auto"/>
              <w:left w:val="single" w:sz="4" w:space="0" w:color="auto"/>
              <w:bottom w:val="single" w:sz="4" w:space="0" w:color="auto"/>
              <w:right w:val="nil"/>
            </w:tcBorders>
            <w:shd w:val="clear" w:color="auto" w:fill="D9D9D9" w:themeFill="background1" w:themeFillShade="D9"/>
          </w:tcPr>
          <w:p w:rsidR="004D7293" w:rsidRPr="00FC58AA" w:rsidRDefault="004D7293" w:rsidP="004D7293">
            <w:pPr>
              <w:rPr>
                <w:rFonts w:cstheme="minorHAnsi"/>
              </w:rPr>
            </w:pPr>
            <w:r w:rsidRPr="00FC58AA">
              <w:rPr>
                <w:rFonts w:cstheme="minorHAnsi"/>
              </w:rPr>
              <w:t xml:space="preserve">7  </w:t>
            </w:r>
          </w:p>
        </w:tc>
        <w:tc>
          <w:tcPr>
            <w:tcW w:w="1737" w:type="dxa"/>
            <w:vMerge w:val="restart"/>
            <w:tcBorders>
              <w:top w:val="single" w:sz="4" w:space="0" w:color="auto"/>
              <w:left w:val="nil"/>
              <w:bottom w:val="single" w:sz="4" w:space="0" w:color="auto"/>
              <w:right w:val="single" w:sz="4" w:space="0" w:color="auto"/>
            </w:tcBorders>
            <w:shd w:val="clear" w:color="auto" w:fill="D9D9D9" w:themeFill="background1" w:themeFillShade="D9"/>
          </w:tcPr>
          <w:p w:rsidR="004D7293" w:rsidRPr="00FC58AA" w:rsidRDefault="004D7293" w:rsidP="004D7293">
            <w:pPr>
              <w:rPr>
                <w:rFonts w:cstheme="minorHAnsi"/>
              </w:rPr>
            </w:pPr>
            <w:r>
              <w:rPr>
                <w:rFonts w:cstheme="minorHAnsi"/>
              </w:rPr>
              <w:t>UPOZNAVANJE SA</w:t>
            </w:r>
            <w:r w:rsidRPr="00FC58AA">
              <w:rPr>
                <w:rFonts w:cstheme="minorHAnsi"/>
              </w:rPr>
              <w:t xml:space="preserve"> DALJIM I </w:t>
            </w:r>
            <w:r>
              <w:rPr>
                <w:rFonts w:cstheme="minorHAnsi"/>
              </w:rPr>
              <w:t>VISOKIM OBRAZOVANJEM</w:t>
            </w:r>
            <w:r w:rsidRPr="00FC58AA">
              <w:rPr>
                <w:rFonts w:cstheme="minorHAnsi"/>
              </w:rPr>
              <w:t xml:space="preserve"> </w:t>
            </w:r>
          </w:p>
        </w:tc>
        <w:tc>
          <w:tcPr>
            <w:tcW w:w="59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D7293" w:rsidRPr="00FC58AA" w:rsidRDefault="004D7293" w:rsidP="004D7293">
            <w:pPr>
              <w:rPr>
                <w:rFonts w:cstheme="minorHAnsi"/>
              </w:rPr>
            </w:pPr>
            <w:r>
              <w:rPr>
                <w:rFonts w:cstheme="minorHAnsi"/>
              </w:rPr>
              <w:t>7.1</w:t>
            </w:r>
            <w:r w:rsidRPr="00FC58AA">
              <w:rPr>
                <w:rFonts w:cstheme="minorHAnsi"/>
              </w:rPr>
              <w:t xml:space="preserve">  </w:t>
            </w:r>
            <w:r w:rsidRPr="00CF41D8">
              <w:rPr>
                <w:rFonts w:cstheme="minorHAnsi"/>
              </w:rPr>
              <w:t xml:space="preserve">Do 16. </w:t>
            </w:r>
            <w:r>
              <w:rPr>
                <w:rFonts w:cstheme="minorHAnsi"/>
              </w:rPr>
              <w:t>g</w:t>
            </w:r>
            <w:r w:rsidRPr="00CF41D8">
              <w:rPr>
                <w:rFonts w:cstheme="minorHAnsi"/>
              </w:rPr>
              <w:t>odine</w:t>
            </w:r>
            <w:r>
              <w:rPr>
                <w:rFonts w:cstheme="minorHAnsi"/>
              </w:rPr>
              <w:t>,</w:t>
            </w:r>
            <w:r w:rsidRPr="00CF41D8">
              <w:rPr>
                <w:rFonts w:cstheme="minorHAnsi"/>
              </w:rPr>
              <w:t xml:space="preserve"> svaki učenik bi trebalo da se sreo sa </w:t>
            </w:r>
            <w:r>
              <w:rPr>
                <w:rFonts w:cstheme="minorHAnsi"/>
              </w:rPr>
              <w:t>predstavnicima ustanova koje</w:t>
            </w:r>
            <w:r w:rsidRPr="00CF41D8">
              <w:rPr>
                <w:rFonts w:cstheme="minorHAnsi"/>
              </w:rPr>
              <w:t xml:space="preserve"> </w:t>
            </w:r>
            <w:r>
              <w:rPr>
                <w:rFonts w:cstheme="minorHAnsi"/>
              </w:rPr>
              <w:t>pružaju</w:t>
            </w:r>
            <w:r w:rsidRPr="00CF41D8">
              <w:rPr>
                <w:rFonts w:cstheme="minorHAnsi"/>
              </w:rPr>
              <w:t xml:space="preserve"> </w:t>
            </w:r>
            <w:r>
              <w:rPr>
                <w:rFonts w:cstheme="minorHAnsi"/>
              </w:rPr>
              <w:t>čitav</w:t>
            </w:r>
            <w:r w:rsidRPr="00CF41D8">
              <w:rPr>
                <w:rFonts w:cstheme="minorHAnsi"/>
              </w:rPr>
              <w:t xml:space="preserve"> </w:t>
            </w:r>
            <w:r>
              <w:rPr>
                <w:rFonts w:cstheme="minorHAnsi"/>
              </w:rPr>
              <w:t>spektar</w:t>
            </w:r>
            <w:r w:rsidRPr="00CF41D8">
              <w:rPr>
                <w:rFonts w:cstheme="minorHAnsi"/>
              </w:rPr>
              <w:t xml:space="preserve"> obrazovnih mogućnosti, uključujući škole sa šestim </w:t>
            </w:r>
            <w:r>
              <w:rPr>
                <w:rFonts w:cstheme="minorHAnsi"/>
              </w:rPr>
              <w:t>stepenom, koledže za dalje obrazovanje i one koje</w:t>
            </w:r>
            <w:r w:rsidRPr="00CF41D8">
              <w:rPr>
                <w:rFonts w:cstheme="minorHAnsi"/>
              </w:rPr>
              <w:t xml:space="preserve"> </w:t>
            </w:r>
            <w:r>
              <w:rPr>
                <w:rFonts w:cstheme="minorHAnsi"/>
              </w:rPr>
              <w:t>nude stručnu praksu</w:t>
            </w:r>
            <w:r w:rsidRPr="00CF41D8">
              <w:rPr>
                <w:rFonts w:cstheme="minorHAnsi"/>
              </w:rPr>
              <w:t xml:space="preserve">. </w:t>
            </w:r>
            <w:r>
              <w:rPr>
                <w:rFonts w:cstheme="minorHAnsi"/>
              </w:rPr>
              <w:t>Ovo uključuje susrete sa profesorima i studentima.</w:t>
            </w:r>
            <w:r w:rsidRPr="00CF41D8">
              <w:rPr>
                <w:rFonts w:cstheme="minorHAnsi"/>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7293" w:rsidRPr="00FC58AA" w:rsidRDefault="004D7293" w:rsidP="004D7293">
            <w:pPr>
              <w:rPr>
                <w:rFonts w:cstheme="minorHAnsi"/>
              </w:rPr>
            </w:pPr>
          </w:p>
          <w:p w:rsidR="004D7293" w:rsidRPr="00FC58AA" w:rsidRDefault="004D7293" w:rsidP="004D7293">
            <w:pPr>
              <w:rPr>
                <w:rFonts w:cstheme="minorHAnsi"/>
              </w:rPr>
            </w:pPr>
            <w:r w:rsidRPr="00FC58AA">
              <w:rPr>
                <w:rFonts w:cstheme="minorHAnsi"/>
              </w:rPr>
              <w:t>23%</w:t>
            </w:r>
          </w:p>
        </w:tc>
      </w:tr>
      <w:tr w:rsidR="004D7293" w:rsidRPr="00562E7F" w:rsidTr="00CE4B1C">
        <w:trPr>
          <w:trHeight w:val="223"/>
        </w:trPr>
        <w:tc>
          <w:tcPr>
            <w:tcW w:w="392" w:type="dxa"/>
            <w:vMerge/>
            <w:tcBorders>
              <w:top w:val="single" w:sz="4" w:space="0" w:color="auto"/>
              <w:left w:val="single" w:sz="4" w:space="0" w:color="auto"/>
              <w:bottom w:val="single" w:sz="4" w:space="0" w:color="auto"/>
              <w:right w:val="nil"/>
            </w:tcBorders>
            <w:shd w:val="clear" w:color="auto" w:fill="D9D9D9" w:themeFill="background1" w:themeFillShade="D9"/>
          </w:tcPr>
          <w:p w:rsidR="004D7293" w:rsidRPr="00FC58AA" w:rsidRDefault="004D7293" w:rsidP="004D7293">
            <w:pPr>
              <w:rPr>
                <w:rFonts w:cstheme="minorHAnsi"/>
              </w:rPr>
            </w:pPr>
          </w:p>
        </w:tc>
        <w:tc>
          <w:tcPr>
            <w:tcW w:w="1737" w:type="dxa"/>
            <w:vMerge/>
            <w:tcBorders>
              <w:top w:val="single" w:sz="4" w:space="0" w:color="auto"/>
              <w:left w:val="nil"/>
              <w:bottom w:val="single" w:sz="4" w:space="0" w:color="auto"/>
              <w:right w:val="single" w:sz="4" w:space="0" w:color="auto"/>
            </w:tcBorders>
            <w:shd w:val="clear" w:color="auto" w:fill="D9D9D9" w:themeFill="background1" w:themeFillShade="D9"/>
          </w:tcPr>
          <w:p w:rsidR="004D7293" w:rsidRDefault="004D7293" w:rsidP="004D7293">
            <w:pPr>
              <w:rPr>
                <w:rFonts w:cstheme="minorHAnsi"/>
              </w:rPr>
            </w:pPr>
          </w:p>
        </w:tc>
        <w:tc>
          <w:tcPr>
            <w:tcW w:w="591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D7293" w:rsidRPr="007A085A" w:rsidRDefault="004D7293" w:rsidP="004D7293">
            <w:pPr>
              <w:rPr>
                <w:rFonts w:cstheme="minorHAnsi"/>
                <w:vertAlign w:val="superscript"/>
              </w:rPr>
            </w:pPr>
            <w:r w:rsidRPr="00FC58AA">
              <w:rPr>
                <w:rFonts w:cstheme="minorHAnsi"/>
              </w:rPr>
              <w:t xml:space="preserve">7.2  </w:t>
            </w:r>
            <w:r w:rsidRPr="00CF41D8">
              <w:rPr>
                <w:rFonts w:cstheme="minorHAnsi"/>
              </w:rPr>
              <w:t xml:space="preserve">Do 18. </w:t>
            </w:r>
            <w:r>
              <w:rPr>
                <w:rFonts w:cstheme="minorHAnsi"/>
              </w:rPr>
              <w:t>g</w:t>
            </w:r>
            <w:r w:rsidRPr="00CF41D8">
              <w:rPr>
                <w:rFonts w:cstheme="minorHAnsi"/>
              </w:rPr>
              <w:t>odine</w:t>
            </w:r>
            <w:r>
              <w:rPr>
                <w:rFonts w:cstheme="minorHAnsi"/>
              </w:rPr>
              <w:t>,</w:t>
            </w:r>
            <w:r w:rsidRPr="00CF41D8">
              <w:rPr>
                <w:rFonts w:cstheme="minorHAnsi"/>
              </w:rPr>
              <w:t xml:space="preserve"> svi učenici koji razmatraju upis na studije trebalo </w:t>
            </w:r>
            <w:r>
              <w:rPr>
                <w:rFonts w:cstheme="minorHAnsi"/>
              </w:rPr>
              <w:t xml:space="preserve">bi </w:t>
            </w:r>
            <w:r w:rsidRPr="00CF41D8">
              <w:rPr>
                <w:rFonts w:cstheme="minorHAnsi"/>
              </w:rPr>
              <w:t>da su bar dva puta pos</w:t>
            </w:r>
            <w:r>
              <w:rPr>
                <w:rFonts w:cstheme="minorHAnsi"/>
              </w:rPr>
              <w:t>j</w:t>
            </w:r>
            <w:r w:rsidRPr="00CF41D8">
              <w:rPr>
                <w:rFonts w:cstheme="minorHAnsi"/>
              </w:rPr>
              <w:t xml:space="preserve">etili fakultete </w:t>
            </w:r>
            <w:r>
              <w:rPr>
                <w:rFonts w:cstheme="minorHAnsi"/>
              </w:rPr>
              <w:t>i</w:t>
            </w:r>
            <w:r w:rsidRPr="00CF41D8">
              <w:rPr>
                <w:rFonts w:cstheme="minorHAnsi"/>
              </w:rPr>
              <w:t xml:space="preserve"> upoznali </w:t>
            </w:r>
            <w:r>
              <w:rPr>
                <w:rFonts w:cstheme="minorHAnsi"/>
              </w:rPr>
              <w:t xml:space="preserve">se </w:t>
            </w:r>
            <w:r w:rsidRPr="00CF41D8">
              <w:rPr>
                <w:rFonts w:cstheme="minorHAnsi"/>
              </w:rPr>
              <w:t>sa profesorima i studentima.</w:t>
            </w:r>
            <w:r w:rsidRPr="00FC58AA">
              <w:rPr>
                <w:rFonts w:cstheme="minorHAnsi"/>
                <w:vertAlign w:val="superscript"/>
              </w:rPr>
              <w:t>C</w:t>
            </w:r>
          </w:p>
        </w:tc>
        <w:tc>
          <w:tcPr>
            <w:tcW w:w="1701" w:type="dxa"/>
            <w:tcBorders>
              <w:top w:val="single" w:sz="4" w:space="0" w:color="auto"/>
              <w:left w:val="single" w:sz="4" w:space="0" w:color="auto"/>
              <w:right w:val="single" w:sz="4" w:space="0" w:color="auto"/>
            </w:tcBorders>
            <w:shd w:val="clear" w:color="auto" w:fill="D9D9D9" w:themeFill="background1" w:themeFillShade="D9"/>
          </w:tcPr>
          <w:p w:rsidR="004D7293" w:rsidRPr="00FC58AA" w:rsidRDefault="004D7293" w:rsidP="004D7293">
            <w:pPr>
              <w:rPr>
                <w:rFonts w:cstheme="minorHAnsi"/>
              </w:rPr>
            </w:pPr>
          </w:p>
        </w:tc>
      </w:tr>
      <w:tr w:rsidR="004D7293" w:rsidRPr="00FC58AA" w:rsidTr="00CE4B1C">
        <w:trPr>
          <w:trHeight w:val="619"/>
        </w:trPr>
        <w:tc>
          <w:tcPr>
            <w:tcW w:w="392" w:type="dxa"/>
            <w:vMerge/>
            <w:tcBorders>
              <w:top w:val="single" w:sz="4" w:space="0" w:color="auto"/>
              <w:left w:val="single" w:sz="4" w:space="0" w:color="auto"/>
              <w:bottom w:val="single" w:sz="4" w:space="0" w:color="auto"/>
              <w:right w:val="nil"/>
            </w:tcBorders>
            <w:shd w:val="clear" w:color="auto" w:fill="D9D9D9" w:themeFill="background1" w:themeFillShade="D9"/>
          </w:tcPr>
          <w:p w:rsidR="004D7293" w:rsidRPr="00FC58AA" w:rsidRDefault="004D7293" w:rsidP="004D7293">
            <w:pPr>
              <w:rPr>
                <w:rFonts w:cstheme="minorHAnsi"/>
              </w:rPr>
            </w:pPr>
          </w:p>
        </w:tc>
        <w:tc>
          <w:tcPr>
            <w:tcW w:w="1737" w:type="dxa"/>
            <w:vMerge/>
            <w:tcBorders>
              <w:top w:val="single" w:sz="4" w:space="0" w:color="auto"/>
              <w:left w:val="nil"/>
              <w:bottom w:val="single" w:sz="4" w:space="0" w:color="auto"/>
              <w:right w:val="single" w:sz="4" w:space="0" w:color="auto"/>
            </w:tcBorders>
            <w:shd w:val="clear" w:color="auto" w:fill="D9D9D9" w:themeFill="background1" w:themeFillShade="D9"/>
          </w:tcPr>
          <w:p w:rsidR="004D7293" w:rsidRPr="00FC58AA" w:rsidRDefault="004D7293" w:rsidP="004D7293">
            <w:pPr>
              <w:rPr>
                <w:rFonts w:cstheme="minorHAnsi"/>
              </w:rPr>
            </w:pPr>
          </w:p>
        </w:tc>
        <w:tc>
          <w:tcPr>
            <w:tcW w:w="591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D7293" w:rsidRPr="00FC58AA" w:rsidRDefault="004D7293" w:rsidP="004D7293">
            <w:pPr>
              <w:rPr>
                <w:rFonts w:cstheme="minorHAnsi"/>
              </w:rPr>
            </w:pP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tcPr>
          <w:p w:rsidR="004D7293" w:rsidRPr="00FC58AA" w:rsidRDefault="004D7293" w:rsidP="004D7293">
            <w:pPr>
              <w:rPr>
                <w:rFonts w:cstheme="minorHAnsi"/>
              </w:rPr>
            </w:pPr>
            <w:r w:rsidRPr="00FC58AA">
              <w:rPr>
                <w:rFonts w:cstheme="minorHAnsi"/>
              </w:rPr>
              <w:t>21%</w:t>
            </w:r>
          </w:p>
        </w:tc>
      </w:tr>
    </w:tbl>
    <w:p w:rsidR="002E22DB" w:rsidRDefault="002E22DB" w:rsidP="004D7293">
      <w:pPr>
        <w:spacing w:after="120"/>
        <w:rPr>
          <w:rFonts w:cstheme="minorHAnsi"/>
          <w:sz w:val="20"/>
          <w:szCs w:val="20"/>
        </w:rPr>
      </w:pPr>
    </w:p>
    <w:p w:rsidR="004D7293" w:rsidRPr="007A085A" w:rsidRDefault="004D7293" w:rsidP="00426E7D">
      <w:pPr>
        <w:spacing w:after="120"/>
        <w:jc w:val="both"/>
        <w:rPr>
          <w:rFonts w:cstheme="minorHAnsi"/>
          <w:sz w:val="20"/>
          <w:szCs w:val="20"/>
        </w:rPr>
      </w:pPr>
      <w:r w:rsidRPr="007A085A">
        <w:rPr>
          <w:rFonts w:cstheme="minorHAnsi"/>
          <w:sz w:val="20"/>
          <w:szCs w:val="20"/>
        </w:rPr>
        <w:t>Tabela 6: Indikatori već ispunjeni u manjini škola, teže ih je dostići u svim zbog vremena i novca koji su potrebni, ali je izvodljivo, uz pravi podsticaj</w:t>
      </w:r>
    </w:p>
    <w:tbl>
      <w:tblPr>
        <w:tblW w:w="9747" w:type="dxa"/>
        <w:tblLook w:val="04A0" w:firstRow="1" w:lastRow="0" w:firstColumn="1" w:lastColumn="0" w:noHBand="0" w:noVBand="1"/>
      </w:tblPr>
      <w:tblGrid>
        <w:gridCol w:w="392"/>
        <w:gridCol w:w="1737"/>
        <w:gridCol w:w="5917"/>
        <w:gridCol w:w="1701"/>
      </w:tblGrid>
      <w:tr w:rsidR="004D7293" w:rsidRPr="00316088" w:rsidTr="00426E7D">
        <w:trPr>
          <w:trHeight w:val="1451"/>
        </w:trPr>
        <w:tc>
          <w:tcPr>
            <w:tcW w:w="392" w:type="dxa"/>
            <w:tcBorders>
              <w:top w:val="single" w:sz="4" w:space="0" w:color="auto"/>
              <w:left w:val="single" w:sz="4" w:space="0" w:color="auto"/>
              <w:bottom w:val="single" w:sz="4" w:space="0" w:color="auto"/>
              <w:right w:val="nil"/>
            </w:tcBorders>
            <w:shd w:val="clear" w:color="auto" w:fill="FBD4B4" w:themeFill="accent6" w:themeFillTint="66"/>
          </w:tcPr>
          <w:p w:rsidR="004D7293" w:rsidRPr="00FC58AA" w:rsidRDefault="004D7293" w:rsidP="004D7293">
            <w:pPr>
              <w:rPr>
                <w:rFonts w:cstheme="minorHAnsi"/>
              </w:rPr>
            </w:pPr>
            <w:r w:rsidRPr="00FC58AA">
              <w:rPr>
                <w:rFonts w:cstheme="minorHAnsi"/>
              </w:rPr>
              <w:t xml:space="preserve">2  </w:t>
            </w:r>
          </w:p>
        </w:tc>
        <w:tc>
          <w:tcPr>
            <w:tcW w:w="1737" w:type="dxa"/>
            <w:tcBorders>
              <w:top w:val="single" w:sz="4" w:space="0" w:color="auto"/>
              <w:left w:val="nil"/>
              <w:bottom w:val="single" w:sz="4" w:space="0" w:color="auto"/>
              <w:right w:val="single" w:sz="4" w:space="0" w:color="auto"/>
            </w:tcBorders>
            <w:shd w:val="clear" w:color="auto" w:fill="FBD4B4" w:themeFill="accent6" w:themeFillTint="66"/>
          </w:tcPr>
          <w:p w:rsidR="004D7293" w:rsidRPr="00FC58AA" w:rsidRDefault="004D7293" w:rsidP="004D7293">
            <w:pPr>
              <w:rPr>
                <w:rFonts w:cstheme="minorHAnsi"/>
              </w:rPr>
            </w:pPr>
            <w:r>
              <w:rPr>
                <w:rFonts w:cstheme="minorHAnsi"/>
              </w:rPr>
              <w:t>SAZNAVANJE INFORMACIJA O PROFESIJAMA I TRŽIŠTU RADA</w:t>
            </w:r>
          </w:p>
        </w:tc>
        <w:tc>
          <w:tcPr>
            <w:tcW w:w="591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D7293" w:rsidRPr="00132F74" w:rsidRDefault="004D7293" w:rsidP="004D7293">
            <w:pPr>
              <w:rPr>
                <w:rFonts w:cstheme="minorHAnsi"/>
              </w:rPr>
            </w:pPr>
            <w:r>
              <w:rPr>
                <w:rFonts w:cstheme="minorHAnsi"/>
              </w:rPr>
              <w:t>2.1</w:t>
            </w:r>
            <w:r w:rsidRPr="00CF41D8">
              <w:rPr>
                <w:rFonts w:cstheme="minorHAnsi"/>
              </w:rPr>
              <w:t xml:space="preserve"> Do 14. </w:t>
            </w:r>
            <w:r>
              <w:rPr>
                <w:rFonts w:cstheme="minorHAnsi"/>
              </w:rPr>
              <w:t>g</w:t>
            </w:r>
            <w:r w:rsidRPr="00CF41D8">
              <w:rPr>
                <w:rFonts w:cstheme="minorHAnsi"/>
              </w:rPr>
              <w:t>odine</w:t>
            </w:r>
            <w:r>
              <w:rPr>
                <w:rFonts w:cstheme="minorHAnsi"/>
              </w:rPr>
              <w:t>,</w:t>
            </w:r>
            <w:r w:rsidRPr="00CF41D8">
              <w:rPr>
                <w:rFonts w:cstheme="minorHAnsi"/>
              </w:rPr>
              <w:t xml:space="preserve"> sve učenike treba podstaći da saznaju i koriste informacije o profesionalnim kretanjima i tržištu rada </w:t>
            </w:r>
            <w:r>
              <w:rPr>
                <w:rFonts w:cstheme="minorHAnsi"/>
              </w:rPr>
              <w:t>kako</w:t>
            </w:r>
            <w:r w:rsidRPr="00CF41D8">
              <w:rPr>
                <w:rFonts w:cstheme="minorHAnsi"/>
              </w:rPr>
              <w:t xml:space="preserve"> bi njima </w:t>
            </w:r>
            <w:r>
              <w:rPr>
                <w:rFonts w:cstheme="minorHAnsi"/>
              </w:rPr>
              <w:t>osnažili</w:t>
            </w:r>
            <w:r w:rsidRPr="00CF41D8">
              <w:rPr>
                <w:rFonts w:cstheme="minorHAnsi"/>
              </w:rPr>
              <w:t xml:space="preserve"> </w:t>
            </w:r>
            <w:r>
              <w:rPr>
                <w:rFonts w:cstheme="minorHAnsi"/>
              </w:rPr>
              <w:t xml:space="preserve">svoju </w:t>
            </w:r>
            <w:r w:rsidRPr="00CF41D8">
              <w:rPr>
                <w:rFonts w:cstheme="minorHAnsi"/>
              </w:rPr>
              <w:t xml:space="preserve">odluku o </w:t>
            </w:r>
            <w:r>
              <w:rPr>
                <w:rFonts w:cstheme="minorHAnsi"/>
              </w:rPr>
              <w:t>izboru</w:t>
            </w:r>
            <w:r w:rsidRPr="00CF41D8">
              <w:rPr>
                <w:rFonts w:cstheme="minorHAnsi"/>
              </w:rPr>
              <w:t xml:space="preserve"> </w:t>
            </w:r>
            <w:r>
              <w:rPr>
                <w:rFonts w:cstheme="minorHAnsi"/>
              </w:rPr>
              <w:t>studija.</w:t>
            </w:r>
            <w:r w:rsidRPr="00FC58AA">
              <w:rPr>
                <w:rFonts w:cstheme="minorHAnsi"/>
                <w:vertAlign w:val="superscript"/>
              </w:rPr>
              <w:t>D</w:t>
            </w: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E4B1C" w:rsidRDefault="00CE4B1C" w:rsidP="004D7293">
            <w:pPr>
              <w:rPr>
                <w:rFonts w:cstheme="minorHAnsi"/>
              </w:rPr>
            </w:pPr>
          </w:p>
          <w:p w:rsidR="004D7293" w:rsidRPr="00FC58AA" w:rsidRDefault="004D7293" w:rsidP="004D7293">
            <w:pPr>
              <w:rPr>
                <w:rFonts w:cstheme="minorHAnsi"/>
              </w:rPr>
            </w:pPr>
            <w:r w:rsidRPr="00FC58AA">
              <w:rPr>
                <w:rFonts w:cstheme="minorHAnsi"/>
              </w:rPr>
              <w:t>20%</w:t>
            </w:r>
          </w:p>
        </w:tc>
      </w:tr>
      <w:tr w:rsidR="004D7293" w:rsidRPr="00316088" w:rsidTr="00426E7D">
        <w:trPr>
          <w:trHeight w:val="1543"/>
        </w:trPr>
        <w:tc>
          <w:tcPr>
            <w:tcW w:w="392" w:type="dxa"/>
            <w:tcBorders>
              <w:top w:val="single" w:sz="4" w:space="0" w:color="auto"/>
              <w:left w:val="single" w:sz="4" w:space="0" w:color="auto"/>
              <w:bottom w:val="single" w:sz="4" w:space="0" w:color="auto"/>
              <w:right w:val="nil"/>
            </w:tcBorders>
            <w:shd w:val="clear" w:color="auto" w:fill="FBD4B4" w:themeFill="accent6" w:themeFillTint="66"/>
          </w:tcPr>
          <w:p w:rsidR="004D7293" w:rsidRPr="00FC58AA" w:rsidRDefault="004D7293" w:rsidP="004D7293">
            <w:pPr>
              <w:rPr>
                <w:rFonts w:cstheme="minorHAnsi"/>
              </w:rPr>
            </w:pPr>
            <w:r w:rsidRPr="00FC58AA">
              <w:rPr>
                <w:rFonts w:cstheme="minorHAnsi"/>
              </w:rPr>
              <w:t xml:space="preserve">4  </w:t>
            </w:r>
          </w:p>
        </w:tc>
        <w:tc>
          <w:tcPr>
            <w:tcW w:w="1737" w:type="dxa"/>
            <w:tcBorders>
              <w:top w:val="single" w:sz="4" w:space="0" w:color="auto"/>
              <w:left w:val="nil"/>
              <w:bottom w:val="single" w:sz="4" w:space="0" w:color="auto"/>
              <w:right w:val="single" w:sz="4" w:space="0" w:color="auto"/>
            </w:tcBorders>
            <w:shd w:val="clear" w:color="auto" w:fill="FBD4B4" w:themeFill="accent6" w:themeFillTint="66"/>
          </w:tcPr>
          <w:p w:rsidR="004D7293" w:rsidRPr="00FC58AA" w:rsidRDefault="004D7293" w:rsidP="004D7293">
            <w:pPr>
              <w:rPr>
                <w:rFonts w:cstheme="minorHAnsi"/>
              </w:rPr>
            </w:pPr>
            <w:r w:rsidRPr="00FC58AA">
              <w:rPr>
                <w:rFonts w:cstheme="minorHAnsi"/>
              </w:rPr>
              <w:t>POVEZIVANJE KURIKULUMA SA PROFESIJAMA</w:t>
            </w:r>
          </w:p>
        </w:tc>
        <w:tc>
          <w:tcPr>
            <w:tcW w:w="591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D7293" w:rsidRPr="007A085A" w:rsidRDefault="004D7293" w:rsidP="004D7293">
            <w:pPr>
              <w:rPr>
                <w:rFonts w:cstheme="minorHAnsi"/>
              </w:rPr>
            </w:pPr>
            <w:r>
              <w:rPr>
                <w:rFonts w:cstheme="minorHAnsi"/>
              </w:rPr>
              <w:t xml:space="preserve">4.1 </w:t>
            </w:r>
            <w:r w:rsidRPr="00CF41D8">
              <w:rPr>
                <w:rFonts w:cstheme="minorHAnsi"/>
              </w:rPr>
              <w:t xml:space="preserve">Do 14. </w:t>
            </w:r>
            <w:r>
              <w:rPr>
                <w:rFonts w:cstheme="minorHAnsi"/>
              </w:rPr>
              <w:t>g</w:t>
            </w:r>
            <w:r w:rsidRPr="00CF41D8">
              <w:rPr>
                <w:rFonts w:cstheme="minorHAnsi"/>
              </w:rPr>
              <w:t>odine</w:t>
            </w:r>
            <w:r>
              <w:rPr>
                <w:rFonts w:cstheme="minorHAnsi"/>
              </w:rPr>
              <w:t>,</w:t>
            </w:r>
            <w:r w:rsidRPr="00CF41D8">
              <w:rPr>
                <w:rFonts w:cstheme="minorHAnsi"/>
              </w:rPr>
              <w:t xml:space="preserve"> svaki učenik bi trebalo da </w:t>
            </w:r>
            <w:r>
              <w:rPr>
                <w:rFonts w:cstheme="minorHAnsi"/>
              </w:rPr>
              <w:t>je imao</w:t>
            </w:r>
            <w:r w:rsidRPr="00CF41D8">
              <w:rPr>
                <w:rFonts w:cstheme="minorHAnsi"/>
              </w:rPr>
              <w:t xml:space="preserve"> priliku da sazna kako različiti </w:t>
            </w:r>
            <w:r w:rsidRPr="003D618B">
              <w:rPr>
                <w:rFonts w:cstheme="minorHAnsi"/>
              </w:rPr>
              <w:t>STEM</w:t>
            </w:r>
            <w:r w:rsidRPr="00CF41D8">
              <w:rPr>
                <w:rFonts w:cstheme="minorHAnsi"/>
              </w:rPr>
              <w:t xml:space="preserve"> predmeti pomažu ljudima da </w:t>
            </w:r>
            <w:r>
              <w:rPr>
                <w:rFonts w:cstheme="minorHAnsi"/>
              </w:rPr>
              <w:t>nađu zaposlenje u velikom broju profesija i kako da budu bolji radnici</w:t>
            </w:r>
            <w:r w:rsidRPr="00CF41D8">
              <w:rPr>
                <w:rFonts w:cstheme="minorHAnsi"/>
              </w:rPr>
              <w:t>.</w:t>
            </w:r>
            <w:r w:rsidRPr="00FC58AA">
              <w:rPr>
                <w:rFonts w:cstheme="minorHAnsi"/>
                <w:vertAlign w:val="superscript"/>
              </w:rPr>
              <w:t>E</w:t>
            </w: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D7293" w:rsidRPr="00FC58AA" w:rsidRDefault="004D7293" w:rsidP="004D7293">
            <w:pPr>
              <w:rPr>
                <w:rFonts w:cstheme="minorHAnsi"/>
              </w:rPr>
            </w:pPr>
          </w:p>
          <w:p w:rsidR="004D7293" w:rsidRPr="00FC58AA" w:rsidRDefault="004D7293" w:rsidP="004D7293">
            <w:pPr>
              <w:rPr>
                <w:rFonts w:cstheme="minorHAnsi"/>
              </w:rPr>
            </w:pPr>
          </w:p>
          <w:p w:rsidR="004D7293" w:rsidRPr="00FC58AA" w:rsidRDefault="004D7293" w:rsidP="004D7293">
            <w:pPr>
              <w:rPr>
                <w:rFonts w:cstheme="minorHAnsi"/>
              </w:rPr>
            </w:pPr>
            <w:r w:rsidRPr="00FC58AA">
              <w:rPr>
                <w:rFonts w:cstheme="minorHAnsi"/>
              </w:rPr>
              <w:t>20%</w:t>
            </w:r>
          </w:p>
        </w:tc>
      </w:tr>
      <w:tr w:rsidR="004D7293" w:rsidRPr="00316088" w:rsidTr="00426E7D">
        <w:tc>
          <w:tcPr>
            <w:tcW w:w="392" w:type="dxa"/>
            <w:tcBorders>
              <w:top w:val="single" w:sz="4" w:space="0" w:color="auto"/>
              <w:left w:val="single" w:sz="4" w:space="0" w:color="auto"/>
              <w:bottom w:val="single" w:sz="4" w:space="0" w:color="auto"/>
              <w:right w:val="nil"/>
            </w:tcBorders>
            <w:shd w:val="clear" w:color="auto" w:fill="FBD4B4" w:themeFill="accent6" w:themeFillTint="66"/>
          </w:tcPr>
          <w:p w:rsidR="004D7293" w:rsidRPr="00FC58AA" w:rsidRDefault="004D7293" w:rsidP="004D7293">
            <w:pPr>
              <w:rPr>
                <w:rFonts w:cstheme="minorHAnsi"/>
              </w:rPr>
            </w:pPr>
            <w:r w:rsidRPr="00FC58AA">
              <w:rPr>
                <w:rFonts w:cstheme="minorHAnsi"/>
              </w:rPr>
              <w:t xml:space="preserve">5  </w:t>
            </w:r>
          </w:p>
        </w:tc>
        <w:tc>
          <w:tcPr>
            <w:tcW w:w="1737" w:type="dxa"/>
            <w:tcBorders>
              <w:top w:val="single" w:sz="4" w:space="0" w:color="auto"/>
              <w:left w:val="nil"/>
              <w:bottom w:val="single" w:sz="4" w:space="0" w:color="auto"/>
              <w:right w:val="single" w:sz="4" w:space="0" w:color="auto"/>
            </w:tcBorders>
            <w:shd w:val="clear" w:color="auto" w:fill="FBD4B4" w:themeFill="accent6" w:themeFillTint="66"/>
          </w:tcPr>
          <w:p w:rsidR="004D7293" w:rsidRPr="00FC58AA" w:rsidRDefault="004D7293" w:rsidP="004D7293">
            <w:pPr>
              <w:rPr>
                <w:rFonts w:cstheme="minorHAnsi"/>
              </w:rPr>
            </w:pPr>
            <w:r>
              <w:rPr>
                <w:rFonts w:cstheme="minorHAnsi"/>
              </w:rPr>
              <w:t>SUSRETI</w:t>
            </w:r>
            <w:r w:rsidRPr="00FC58AA">
              <w:rPr>
                <w:rFonts w:cstheme="minorHAnsi"/>
              </w:rPr>
              <w:t xml:space="preserve"> SA POSLODAVCIMA I ZAPOSLENIMA</w:t>
            </w:r>
          </w:p>
        </w:tc>
        <w:tc>
          <w:tcPr>
            <w:tcW w:w="591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D7293" w:rsidRPr="00FC58AA" w:rsidRDefault="004D7293" w:rsidP="004D7293">
            <w:pPr>
              <w:rPr>
                <w:rFonts w:cstheme="minorHAnsi"/>
              </w:rPr>
            </w:pPr>
            <w:r>
              <w:rPr>
                <w:rFonts w:cstheme="minorHAnsi"/>
              </w:rPr>
              <w:t>5.1</w:t>
            </w:r>
            <w:r w:rsidRPr="00FC58AA">
              <w:rPr>
                <w:rFonts w:cstheme="minorHAnsi"/>
              </w:rPr>
              <w:t xml:space="preserve">  </w:t>
            </w:r>
            <w:r>
              <w:rPr>
                <w:rFonts w:cstheme="minorHAnsi"/>
              </w:rPr>
              <w:t>O</w:t>
            </w:r>
            <w:r w:rsidRPr="00CF41D8">
              <w:rPr>
                <w:rFonts w:cstheme="minorHAnsi"/>
              </w:rPr>
              <w:t xml:space="preserve">d </w:t>
            </w:r>
            <w:r>
              <w:rPr>
                <w:rFonts w:cstheme="minorHAnsi"/>
              </w:rPr>
              <w:t xml:space="preserve">svoje </w:t>
            </w:r>
            <w:r w:rsidRPr="00CF41D8">
              <w:rPr>
                <w:rFonts w:cstheme="minorHAnsi"/>
              </w:rPr>
              <w:t xml:space="preserve">11. godine, učenici </w:t>
            </w:r>
            <w:r>
              <w:rPr>
                <w:rFonts w:cstheme="minorHAnsi"/>
              </w:rPr>
              <w:t xml:space="preserve">svake godine </w:t>
            </w:r>
            <w:r w:rsidRPr="00CF41D8">
              <w:rPr>
                <w:rFonts w:cstheme="minorHAnsi"/>
              </w:rPr>
              <w:t xml:space="preserve">treba </w:t>
            </w:r>
            <w:r>
              <w:rPr>
                <w:rFonts w:cstheme="minorHAnsi"/>
              </w:rPr>
              <w:t>da učestvuju u bar jednom svrsishodnom susretu sa poslodavcem.</w:t>
            </w: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D7293" w:rsidRPr="00FC58AA" w:rsidRDefault="004D7293" w:rsidP="004D7293">
            <w:pPr>
              <w:rPr>
                <w:rFonts w:cstheme="minorHAnsi"/>
              </w:rPr>
            </w:pPr>
          </w:p>
          <w:p w:rsidR="004D7293" w:rsidRPr="00FC58AA" w:rsidRDefault="004D7293" w:rsidP="004D7293">
            <w:pPr>
              <w:rPr>
                <w:rFonts w:cstheme="minorHAnsi"/>
              </w:rPr>
            </w:pPr>
            <w:r w:rsidRPr="00FC58AA">
              <w:rPr>
                <w:rFonts w:cstheme="minorHAnsi"/>
              </w:rPr>
              <w:t>39%</w:t>
            </w:r>
          </w:p>
        </w:tc>
      </w:tr>
      <w:tr w:rsidR="004D7293" w:rsidRPr="00FC58AA" w:rsidTr="00426E7D">
        <w:trPr>
          <w:trHeight w:val="872"/>
        </w:trPr>
        <w:tc>
          <w:tcPr>
            <w:tcW w:w="392" w:type="dxa"/>
            <w:vMerge w:val="restart"/>
            <w:tcBorders>
              <w:top w:val="single" w:sz="4" w:space="0" w:color="auto"/>
              <w:left w:val="single" w:sz="4" w:space="0" w:color="auto"/>
              <w:bottom w:val="single" w:sz="4" w:space="0" w:color="auto"/>
              <w:right w:val="nil"/>
            </w:tcBorders>
            <w:shd w:val="clear" w:color="auto" w:fill="FBD4B4" w:themeFill="accent6" w:themeFillTint="66"/>
          </w:tcPr>
          <w:p w:rsidR="004D7293" w:rsidRPr="00FC58AA" w:rsidRDefault="004D7293" w:rsidP="004D7293">
            <w:pPr>
              <w:rPr>
                <w:rFonts w:cstheme="minorHAnsi"/>
              </w:rPr>
            </w:pPr>
            <w:r w:rsidRPr="00FC58AA">
              <w:rPr>
                <w:rFonts w:cstheme="minorHAnsi"/>
              </w:rPr>
              <w:t xml:space="preserve">6  </w:t>
            </w:r>
          </w:p>
        </w:tc>
        <w:tc>
          <w:tcPr>
            <w:tcW w:w="1737" w:type="dxa"/>
            <w:vMerge w:val="restart"/>
            <w:tcBorders>
              <w:top w:val="single" w:sz="4" w:space="0" w:color="auto"/>
              <w:left w:val="nil"/>
              <w:bottom w:val="single" w:sz="4" w:space="0" w:color="auto"/>
              <w:right w:val="single" w:sz="4" w:space="0" w:color="auto"/>
            </w:tcBorders>
            <w:shd w:val="clear" w:color="auto" w:fill="FBD4B4" w:themeFill="accent6" w:themeFillTint="66"/>
          </w:tcPr>
          <w:p w:rsidR="004D7293" w:rsidRPr="00FC58AA" w:rsidRDefault="004D7293" w:rsidP="004D7293">
            <w:pPr>
              <w:rPr>
                <w:rFonts w:cstheme="minorHAnsi"/>
              </w:rPr>
            </w:pPr>
            <w:r>
              <w:rPr>
                <w:rFonts w:cstheme="minorHAnsi"/>
              </w:rPr>
              <w:t>ISKUSTVA SA RADNIM</w:t>
            </w:r>
            <w:r w:rsidRPr="00FC58AA">
              <w:rPr>
                <w:rFonts w:cstheme="minorHAnsi"/>
              </w:rPr>
              <w:t xml:space="preserve"> M</w:t>
            </w:r>
            <w:r>
              <w:rPr>
                <w:rFonts w:cstheme="minorHAnsi"/>
              </w:rPr>
              <w:t>J</w:t>
            </w:r>
            <w:r w:rsidRPr="00FC58AA">
              <w:rPr>
                <w:rFonts w:cstheme="minorHAnsi"/>
              </w:rPr>
              <w:t>EST</w:t>
            </w:r>
            <w:r>
              <w:rPr>
                <w:rFonts w:cstheme="minorHAnsi"/>
              </w:rPr>
              <w:t>OM</w:t>
            </w:r>
          </w:p>
        </w:tc>
        <w:tc>
          <w:tcPr>
            <w:tcW w:w="591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D7293" w:rsidRPr="007A085A" w:rsidRDefault="004D7293" w:rsidP="004D7293">
            <w:pPr>
              <w:rPr>
                <w:rFonts w:cstheme="minorHAnsi"/>
              </w:rPr>
            </w:pPr>
            <w:r>
              <w:rPr>
                <w:rFonts w:cstheme="minorHAnsi"/>
              </w:rPr>
              <w:t>6.1</w:t>
            </w:r>
            <w:r w:rsidRPr="00FC58AA">
              <w:rPr>
                <w:rFonts w:cstheme="minorHAnsi"/>
              </w:rPr>
              <w:t xml:space="preserve"> </w:t>
            </w:r>
            <w:r w:rsidRPr="00CF41D8">
              <w:rPr>
                <w:rFonts w:cstheme="minorHAnsi"/>
              </w:rPr>
              <w:t xml:space="preserve">Do 16. </w:t>
            </w:r>
            <w:r>
              <w:rPr>
                <w:rFonts w:cstheme="minorHAnsi"/>
              </w:rPr>
              <w:t>g</w:t>
            </w:r>
            <w:r w:rsidRPr="00CF41D8">
              <w:rPr>
                <w:rFonts w:cstheme="minorHAnsi"/>
              </w:rPr>
              <w:t>odine</w:t>
            </w:r>
            <w:r>
              <w:rPr>
                <w:rFonts w:cstheme="minorHAnsi"/>
              </w:rPr>
              <w:t>,</w:t>
            </w:r>
            <w:r w:rsidRPr="00CF41D8">
              <w:rPr>
                <w:rFonts w:cstheme="minorHAnsi"/>
              </w:rPr>
              <w:t xml:space="preserve"> svaki učenik bi trebalo da </w:t>
            </w:r>
            <w:r>
              <w:rPr>
                <w:rFonts w:cstheme="minorHAnsi"/>
              </w:rPr>
              <w:t>je imao bar jedno iskustvo sa radnim mjestom</w:t>
            </w:r>
            <w:r w:rsidRPr="00CF41D8">
              <w:rPr>
                <w:rFonts w:cstheme="minorHAnsi"/>
              </w:rPr>
              <w:t>, pored posla sa skraćenim radnim vremenom koji možda obavlja.</w:t>
            </w:r>
            <w:r w:rsidRPr="00FC58AA">
              <w:rPr>
                <w:rFonts w:cstheme="minorHAnsi"/>
                <w:vertAlign w:val="superscript"/>
              </w:rPr>
              <w:t>F</w:t>
            </w: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D7293" w:rsidRPr="00FC58AA" w:rsidRDefault="004D7293" w:rsidP="004D7293">
            <w:pPr>
              <w:rPr>
                <w:rFonts w:cstheme="minorHAnsi"/>
              </w:rPr>
            </w:pPr>
          </w:p>
          <w:p w:rsidR="004D7293" w:rsidRPr="00FC58AA" w:rsidRDefault="004D7293" w:rsidP="004D7293">
            <w:pPr>
              <w:rPr>
                <w:rFonts w:cstheme="minorHAnsi"/>
              </w:rPr>
            </w:pPr>
            <w:r w:rsidRPr="00FC58AA">
              <w:rPr>
                <w:rFonts w:cstheme="minorHAnsi"/>
              </w:rPr>
              <w:t>46%</w:t>
            </w:r>
          </w:p>
        </w:tc>
      </w:tr>
      <w:tr w:rsidR="004D7293" w:rsidRPr="00562E7F" w:rsidTr="00426E7D">
        <w:trPr>
          <w:trHeight w:val="309"/>
        </w:trPr>
        <w:tc>
          <w:tcPr>
            <w:tcW w:w="392" w:type="dxa"/>
            <w:vMerge/>
            <w:tcBorders>
              <w:top w:val="single" w:sz="4" w:space="0" w:color="auto"/>
              <w:left w:val="single" w:sz="4" w:space="0" w:color="auto"/>
              <w:bottom w:val="single" w:sz="4" w:space="0" w:color="auto"/>
              <w:right w:val="nil"/>
            </w:tcBorders>
            <w:shd w:val="clear" w:color="auto" w:fill="FBD4B4" w:themeFill="accent6" w:themeFillTint="66"/>
          </w:tcPr>
          <w:p w:rsidR="004D7293" w:rsidRPr="00FC58AA" w:rsidRDefault="004D7293" w:rsidP="004D7293">
            <w:pPr>
              <w:rPr>
                <w:rFonts w:cstheme="minorHAnsi"/>
              </w:rPr>
            </w:pPr>
          </w:p>
        </w:tc>
        <w:tc>
          <w:tcPr>
            <w:tcW w:w="1737" w:type="dxa"/>
            <w:vMerge/>
            <w:tcBorders>
              <w:left w:val="nil"/>
              <w:bottom w:val="single" w:sz="4" w:space="0" w:color="auto"/>
              <w:right w:val="single" w:sz="4" w:space="0" w:color="auto"/>
            </w:tcBorders>
            <w:shd w:val="clear" w:color="auto" w:fill="FBD4B4" w:themeFill="accent6" w:themeFillTint="66"/>
          </w:tcPr>
          <w:p w:rsidR="004D7293" w:rsidRDefault="004D7293" w:rsidP="004D7293">
            <w:pPr>
              <w:rPr>
                <w:rFonts w:cstheme="minorHAnsi"/>
              </w:rPr>
            </w:pPr>
          </w:p>
        </w:tc>
        <w:tc>
          <w:tcPr>
            <w:tcW w:w="5917"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D7293" w:rsidRPr="00132F74" w:rsidRDefault="004D7293" w:rsidP="004D7293">
            <w:pPr>
              <w:rPr>
                <w:rFonts w:cstheme="minorHAnsi"/>
              </w:rPr>
            </w:pPr>
            <w:r>
              <w:rPr>
                <w:rFonts w:cstheme="minorHAnsi"/>
              </w:rPr>
              <w:t xml:space="preserve">6.2 </w:t>
            </w:r>
            <w:r w:rsidRPr="00CF41D8">
              <w:rPr>
                <w:rFonts w:cstheme="minorHAnsi"/>
              </w:rPr>
              <w:t xml:space="preserve">Do 18. </w:t>
            </w:r>
            <w:r>
              <w:rPr>
                <w:rFonts w:cstheme="minorHAnsi"/>
              </w:rPr>
              <w:t>g</w:t>
            </w:r>
            <w:r w:rsidRPr="00CF41D8">
              <w:rPr>
                <w:rFonts w:cstheme="minorHAnsi"/>
              </w:rPr>
              <w:t>odine</w:t>
            </w:r>
            <w:r>
              <w:rPr>
                <w:rFonts w:cstheme="minorHAnsi"/>
              </w:rPr>
              <w:t>,</w:t>
            </w:r>
            <w:r w:rsidRPr="00CF41D8">
              <w:rPr>
                <w:rFonts w:cstheme="minorHAnsi"/>
              </w:rPr>
              <w:t xml:space="preserve"> svaki učenik bi trebalo da </w:t>
            </w:r>
            <w:r>
              <w:rPr>
                <w:rFonts w:cstheme="minorHAnsi"/>
              </w:rPr>
              <w:t xml:space="preserve">je </w:t>
            </w:r>
            <w:r w:rsidRPr="00CF41D8">
              <w:rPr>
                <w:rFonts w:cstheme="minorHAnsi"/>
              </w:rPr>
              <w:t>ima</w:t>
            </w:r>
            <w:r>
              <w:rPr>
                <w:rFonts w:cstheme="minorHAnsi"/>
              </w:rPr>
              <w:t>o</w:t>
            </w:r>
            <w:r w:rsidRPr="00CF41D8">
              <w:rPr>
                <w:rFonts w:cstheme="minorHAnsi"/>
              </w:rPr>
              <w:t xml:space="preserve"> još jedno takvo iskustvo, pored posla sa skraćenim radnim vremenom koji možda obavlja.</w:t>
            </w:r>
            <w:r w:rsidRPr="00FC58AA">
              <w:rPr>
                <w:rFonts w:cstheme="minorHAnsi"/>
                <w:vertAlign w:val="superscript"/>
              </w:rPr>
              <w:t>F</w:t>
            </w:r>
          </w:p>
        </w:tc>
        <w:tc>
          <w:tcPr>
            <w:tcW w:w="1701" w:type="dxa"/>
            <w:tcBorders>
              <w:top w:val="single" w:sz="4" w:space="0" w:color="auto"/>
              <w:left w:val="single" w:sz="4" w:space="0" w:color="auto"/>
              <w:right w:val="single" w:sz="4" w:space="0" w:color="auto"/>
            </w:tcBorders>
            <w:shd w:val="clear" w:color="auto" w:fill="FBD4B4" w:themeFill="accent6" w:themeFillTint="66"/>
          </w:tcPr>
          <w:p w:rsidR="004D7293" w:rsidRPr="00FC58AA" w:rsidRDefault="004D7293" w:rsidP="004D7293">
            <w:pPr>
              <w:rPr>
                <w:rFonts w:cstheme="minorHAnsi"/>
              </w:rPr>
            </w:pPr>
          </w:p>
        </w:tc>
      </w:tr>
      <w:tr w:rsidR="004D7293" w:rsidRPr="00FC58AA" w:rsidTr="00426E7D">
        <w:trPr>
          <w:trHeight w:val="686"/>
        </w:trPr>
        <w:tc>
          <w:tcPr>
            <w:tcW w:w="392" w:type="dxa"/>
            <w:vMerge/>
            <w:tcBorders>
              <w:top w:val="single" w:sz="4" w:space="0" w:color="auto"/>
              <w:left w:val="single" w:sz="4" w:space="0" w:color="auto"/>
              <w:bottom w:val="single" w:sz="4" w:space="0" w:color="auto"/>
              <w:right w:val="nil"/>
            </w:tcBorders>
            <w:shd w:val="clear" w:color="auto" w:fill="FBD4B4" w:themeFill="accent6" w:themeFillTint="66"/>
          </w:tcPr>
          <w:p w:rsidR="004D7293" w:rsidRPr="00FC58AA" w:rsidRDefault="004D7293" w:rsidP="004D7293">
            <w:pPr>
              <w:rPr>
                <w:rFonts w:cstheme="minorHAnsi"/>
              </w:rPr>
            </w:pPr>
          </w:p>
        </w:tc>
        <w:tc>
          <w:tcPr>
            <w:tcW w:w="1737" w:type="dxa"/>
            <w:vMerge/>
            <w:tcBorders>
              <w:left w:val="nil"/>
              <w:bottom w:val="single" w:sz="4" w:space="0" w:color="auto"/>
              <w:right w:val="single" w:sz="4" w:space="0" w:color="auto"/>
            </w:tcBorders>
            <w:shd w:val="clear" w:color="auto" w:fill="FBD4B4" w:themeFill="accent6" w:themeFillTint="66"/>
          </w:tcPr>
          <w:p w:rsidR="004D7293" w:rsidRPr="00FC58AA" w:rsidRDefault="004D7293" w:rsidP="004D7293">
            <w:pPr>
              <w:rPr>
                <w:rFonts w:cstheme="minorHAnsi"/>
              </w:rPr>
            </w:pPr>
          </w:p>
        </w:tc>
        <w:tc>
          <w:tcPr>
            <w:tcW w:w="5917" w:type="dxa"/>
            <w:vMerge/>
            <w:tcBorders>
              <w:left w:val="single" w:sz="4" w:space="0" w:color="auto"/>
              <w:bottom w:val="single" w:sz="4" w:space="0" w:color="auto"/>
              <w:right w:val="single" w:sz="4" w:space="0" w:color="auto"/>
            </w:tcBorders>
            <w:shd w:val="clear" w:color="auto" w:fill="FDE9D9" w:themeFill="accent6" w:themeFillTint="33"/>
          </w:tcPr>
          <w:p w:rsidR="004D7293" w:rsidRPr="00FC58AA" w:rsidRDefault="004D7293" w:rsidP="004D7293">
            <w:pPr>
              <w:rPr>
                <w:rFonts w:cstheme="minorHAnsi"/>
              </w:rPr>
            </w:pPr>
          </w:p>
        </w:tc>
        <w:tc>
          <w:tcPr>
            <w:tcW w:w="1701" w:type="dxa"/>
            <w:tcBorders>
              <w:top w:val="nil"/>
              <w:left w:val="single" w:sz="4" w:space="0" w:color="auto"/>
              <w:bottom w:val="single" w:sz="4" w:space="0" w:color="auto"/>
              <w:right w:val="single" w:sz="4" w:space="0" w:color="auto"/>
            </w:tcBorders>
            <w:shd w:val="clear" w:color="auto" w:fill="FBD4B4" w:themeFill="accent6" w:themeFillTint="66"/>
          </w:tcPr>
          <w:p w:rsidR="004D7293" w:rsidRPr="00FC58AA" w:rsidRDefault="004D7293" w:rsidP="004D7293">
            <w:pPr>
              <w:rPr>
                <w:rFonts w:cstheme="minorHAnsi"/>
              </w:rPr>
            </w:pPr>
            <w:r w:rsidRPr="00FC58AA">
              <w:rPr>
                <w:rFonts w:cstheme="minorHAnsi"/>
              </w:rPr>
              <w:t>30%</w:t>
            </w:r>
          </w:p>
        </w:tc>
      </w:tr>
      <w:tr w:rsidR="004D7293" w:rsidRPr="00316088" w:rsidTr="00426E7D">
        <w:trPr>
          <w:trHeight w:val="914"/>
        </w:trPr>
        <w:tc>
          <w:tcPr>
            <w:tcW w:w="392" w:type="dxa"/>
            <w:tcBorders>
              <w:top w:val="single" w:sz="4" w:space="0" w:color="auto"/>
              <w:left w:val="single" w:sz="4" w:space="0" w:color="auto"/>
              <w:bottom w:val="single" w:sz="4" w:space="0" w:color="auto"/>
            </w:tcBorders>
            <w:shd w:val="clear" w:color="auto" w:fill="FBD4B4" w:themeFill="accent6" w:themeFillTint="66"/>
          </w:tcPr>
          <w:p w:rsidR="004D7293" w:rsidRPr="00FC58AA" w:rsidRDefault="004D7293" w:rsidP="004D7293">
            <w:pPr>
              <w:rPr>
                <w:rFonts w:cstheme="minorHAnsi"/>
              </w:rPr>
            </w:pPr>
            <w:r w:rsidRPr="00FC58AA">
              <w:rPr>
                <w:rFonts w:cstheme="minorHAnsi"/>
              </w:rPr>
              <w:t xml:space="preserve">8 </w:t>
            </w:r>
          </w:p>
        </w:tc>
        <w:tc>
          <w:tcPr>
            <w:tcW w:w="1737" w:type="dxa"/>
            <w:tcBorders>
              <w:top w:val="single" w:sz="4" w:space="0" w:color="auto"/>
              <w:bottom w:val="single" w:sz="4" w:space="0" w:color="auto"/>
              <w:right w:val="single" w:sz="4" w:space="0" w:color="auto"/>
            </w:tcBorders>
            <w:shd w:val="clear" w:color="auto" w:fill="FBD4B4" w:themeFill="accent6" w:themeFillTint="66"/>
          </w:tcPr>
          <w:p w:rsidR="004D7293" w:rsidRPr="00FC58AA" w:rsidRDefault="004D7293" w:rsidP="004D7293">
            <w:pPr>
              <w:rPr>
                <w:rFonts w:cstheme="minorHAnsi"/>
              </w:rPr>
            </w:pPr>
            <w:r>
              <w:rPr>
                <w:rFonts w:cstheme="minorHAnsi"/>
              </w:rPr>
              <w:t>INDIVIDUALNO</w:t>
            </w:r>
            <w:r w:rsidRPr="00FC58AA">
              <w:rPr>
                <w:rFonts w:cstheme="minorHAnsi"/>
              </w:rPr>
              <w:t xml:space="preserve"> </w:t>
            </w:r>
            <w:r>
              <w:rPr>
                <w:rFonts w:cstheme="minorHAnsi"/>
              </w:rPr>
              <w:t>KARIJERNO</w:t>
            </w:r>
            <w:r w:rsidRPr="00FC58AA">
              <w:rPr>
                <w:rFonts w:cstheme="minorHAnsi"/>
              </w:rPr>
              <w:t xml:space="preserve"> </w:t>
            </w:r>
            <w:r>
              <w:rPr>
                <w:rFonts w:cstheme="minorHAnsi"/>
              </w:rPr>
              <w:t>VOĐENJE</w:t>
            </w:r>
          </w:p>
        </w:tc>
        <w:tc>
          <w:tcPr>
            <w:tcW w:w="591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D7293" w:rsidRPr="00FC58AA" w:rsidRDefault="004D7293" w:rsidP="004D7293">
            <w:pPr>
              <w:rPr>
                <w:rFonts w:cstheme="minorHAnsi"/>
              </w:rPr>
            </w:pPr>
            <w:r>
              <w:rPr>
                <w:rFonts w:cstheme="minorHAnsi"/>
              </w:rPr>
              <w:t>8.1</w:t>
            </w:r>
            <w:r w:rsidRPr="00FC58AA">
              <w:rPr>
                <w:rFonts w:cstheme="minorHAnsi"/>
              </w:rPr>
              <w:t xml:space="preserve">  </w:t>
            </w:r>
            <w:r w:rsidRPr="00CF41D8">
              <w:rPr>
                <w:rFonts w:cstheme="minorHAnsi"/>
              </w:rPr>
              <w:t>Svaki učenik treba da ima bar jedan takav razgovor do 16. godine, kao i mogućnost za naredni razgovor do 18. godine.</w:t>
            </w:r>
            <w:r w:rsidRPr="00FC58AA">
              <w:rPr>
                <w:rFonts w:cstheme="minorHAnsi"/>
                <w:vertAlign w:val="superscript"/>
              </w:rPr>
              <w:t>G</w:t>
            </w: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D7293" w:rsidRPr="00FC58AA" w:rsidRDefault="004D7293" w:rsidP="004D7293">
            <w:pPr>
              <w:rPr>
                <w:rFonts w:cstheme="minorHAnsi"/>
              </w:rPr>
            </w:pPr>
            <w:r>
              <w:rPr>
                <w:rFonts w:cstheme="minorHAnsi"/>
              </w:rPr>
              <w:t>44% (16 godina</w:t>
            </w:r>
            <w:r w:rsidRPr="00FC58AA">
              <w:rPr>
                <w:rFonts w:cstheme="minorHAnsi"/>
              </w:rPr>
              <w:t>)</w:t>
            </w:r>
          </w:p>
          <w:p w:rsidR="004D7293" w:rsidRPr="00FC58AA" w:rsidRDefault="004D7293" w:rsidP="004D7293">
            <w:pPr>
              <w:rPr>
                <w:rFonts w:cstheme="minorHAnsi"/>
              </w:rPr>
            </w:pPr>
            <w:r>
              <w:rPr>
                <w:rFonts w:cstheme="minorHAnsi"/>
              </w:rPr>
              <w:t>22% (18 godina</w:t>
            </w:r>
            <w:r w:rsidRPr="00FC58AA">
              <w:rPr>
                <w:rFonts w:cstheme="minorHAnsi"/>
              </w:rPr>
              <w:t>)</w:t>
            </w:r>
          </w:p>
        </w:tc>
      </w:tr>
    </w:tbl>
    <w:p w:rsidR="00426E7D" w:rsidRDefault="00426E7D" w:rsidP="00426E7D">
      <w:pPr>
        <w:jc w:val="center"/>
        <w:rPr>
          <w:rFonts w:cstheme="minorHAnsi"/>
          <w:sz w:val="28"/>
          <w:szCs w:val="28"/>
        </w:rPr>
      </w:pPr>
      <w:r w:rsidRPr="00316088">
        <w:rPr>
          <w:rFonts w:cstheme="minorHAnsi"/>
          <w:sz w:val="28"/>
          <w:szCs w:val="28"/>
        </w:rPr>
        <w:lastRenderedPageBreak/>
        <w:t>5</w:t>
      </w:r>
    </w:p>
    <w:p w:rsidR="00426E7D" w:rsidRPr="00426E7D" w:rsidRDefault="00426E7D" w:rsidP="00426E7D">
      <w:pPr>
        <w:jc w:val="center"/>
        <w:rPr>
          <w:rFonts w:cstheme="minorHAnsi"/>
        </w:rPr>
      </w:pPr>
      <w:r>
        <w:rPr>
          <w:rFonts w:cstheme="minorHAnsi"/>
        </w:rPr>
        <w:t>_______________</w:t>
      </w:r>
    </w:p>
    <w:p w:rsidR="00426E7D" w:rsidRDefault="00426E7D" w:rsidP="00133D6E">
      <w:pPr>
        <w:spacing w:after="120"/>
        <w:jc w:val="center"/>
        <w:rPr>
          <w:rFonts w:cstheme="minorHAnsi"/>
          <w:sz w:val="28"/>
          <w:szCs w:val="28"/>
        </w:rPr>
      </w:pPr>
      <w:r w:rsidRPr="00316088">
        <w:rPr>
          <w:rFonts w:cstheme="minorHAnsi"/>
          <w:sz w:val="28"/>
          <w:szCs w:val="28"/>
        </w:rPr>
        <w:t>TROŠKOVI I KORIST</w:t>
      </w:r>
      <w:r>
        <w:rPr>
          <w:rFonts w:cstheme="minorHAnsi"/>
          <w:sz w:val="28"/>
          <w:szCs w:val="28"/>
        </w:rPr>
        <w:t>I</w:t>
      </w:r>
    </w:p>
    <w:p w:rsidR="00426E7D" w:rsidRPr="00133D6E" w:rsidRDefault="00426E7D" w:rsidP="00426E7D">
      <w:pPr>
        <w:jc w:val="center"/>
        <w:rPr>
          <w:rFonts w:cstheme="minorHAnsi"/>
        </w:rPr>
      </w:pPr>
      <w:r>
        <w:rPr>
          <w:rFonts w:cstheme="minorHAnsi"/>
        </w:rPr>
        <w:t>_______________</w:t>
      </w:r>
    </w:p>
    <w:p w:rsidR="00426E7D" w:rsidRDefault="00426E7D" w:rsidP="00133D6E">
      <w:pPr>
        <w:spacing w:after="0"/>
        <w:jc w:val="center"/>
        <w:rPr>
          <w:rFonts w:cstheme="minorHAnsi"/>
          <w:sz w:val="28"/>
          <w:szCs w:val="28"/>
        </w:rPr>
      </w:pPr>
      <w:r>
        <w:rPr>
          <w:rFonts w:cstheme="minorHAnsi"/>
          <w:sz w:val="28"/>
          <w:szCs w:val="28"/>
        </w:rPr>
        <w:t>USVAJANJE NAŠIH PREDLOŽENIH</w:t>
      </w:r>
    </w:p>
    <w:p w:rsidR="00426E7D" w:rsidRDefault="00426E7D" w:rsidP="00133D6E">
      <w:pPr>
        <w:spacing w:after="0"/>
        <w:jc w:val="center"/>
        <w:rPr>
          <w:rFonts w:cstheme="minorHAnsi"/>
          <w:sz w:val="28"/>
          <w:szCs w:val="28"/>
        </w:rPr>
      </w:pPr>
      <w:r w:rsidRPr="00316088">
        <w:rPr>
          <w:rFonts w:cstheme="minorHAnsi"/>
          <w:sz w:val="28"/>
          <w:szCs w:val="28"/>
        </w:rPr>
        <w:t>PARAMETARA OČIGLEDNO BI KOŠTALO</w:t>
      </w:r>
      <w:r>
        <w:rPr>
          <w:rFonts w:cstheme="minorHAnsi"/>
          <w:sz w:val="28"/>
          <w:szCs w:val="28"/>
        </w:rPr>
        <w:t>,</w:t>
      </w:r>
    </w:p>
    <w:p w:rsidR="00426E7D" w:rsidRDefault="00426E7D" w:rsidP="00133D6E">
      <w:pPr>
        <w:spacing w:after="0"/>
        <w:jc w:val="center"/>
        <w:rPr>
          <w:rFonts w:cstheme="minorHAnsi"/>
          <w:sz w:val="28"/>
          <w:szCs w:val="28"/>
        </w:rPr>
      </w:pPr>
      <w:r w:rsidRPr="00036DC0">
        <w:rPr>
          <w:rFonts w:cstheme="minorHAnsi"/>
          <w:sz w:val="28"/>
          <w:szCs w:val="28"/>
        </w:rPr>
        <w:t>ALI DON</w:t>
      </w:r>
      <w:r>
        <w:rPr>
          <w:rFonts w:cstheme="minorHAnsi"/>
          <w:sz w:val="28"/>
          <w:szCs w:val="28"/>
        </w:rPr>
        <w:t xml:space="preserve">IJELO </w:t>
      </w:r>
      <w:r w:rsidRPr="00036DC0">
        <w:rPr>
          <w:rFonts w:cstheme="minorHAnsi"/>
          <w:sz w:val="28"/>
          <w:szCs w:val="28"/>
        </w:rPr>
        <w:t xml:space="preserve">BI </w:t>
      </w:r>
      <w:r>
        <w:rPr>
          <w:rFonts w:cstheme="minorHAnsi"/>
          <w:sz w:val="28"/>
          <w:szCs w:val="28"/>
        </w:rPr>
        <w:t>I EKONOMSKE</w:t>
      </w:r>
      <w:r w:rsidRPr="00036DC0">
        <w:rPr>
          <w:rFonts w:cstheme="minorHAnsi"/>
          <w:sz w:val="28"/>
          <w:szCs w:val="28"/>
        </w:rPr>
        <w:t xml:space="preserve"> KORIST</w:t>
      </w:r>
      <w:r>
        <w:rPr>
          <w:rFonts w:cstheme="minorHAnsi"/>
          <w:sz w:val="28"/>
          <w:szCs w:val="28"/>
        </w:rPr>
        <w:t>I</w:t>
      </w:r>
    </w:p>
    <w:p w:rsidR="00426E7D" w:rsidRPr="00036DC0" w:rsidRDefault="00426E7D" w:rsidP="00133D6E">
      <w:pPr>
        <w:jc w:val="center"/>
        <w:rPr>
          <w:rFonts w:cstheme="minorHAnsi"/>
          <w:sz w:val="28"/>
          <w:szCs w:val="28"/>
        </w:rPr>
      </w:pPr>
      <w:r>
        <w:rPr>
          <w:rFonts w:cstheme="minorHAnsi"/>
          <w:sz w:val="28"/>
          <w:szCs w:val="28"/>
        </w:rPr>
        <w:t>ZBOG BOLJEG KARIJERNOG VOĐENJA</w:t>
      </w:r>
    </w:p>
    <w:p w:rsidR="00426E7D" w:rsidRPr="00367E0B" w:rsidRDefault="00426E7D" w:rsidP="00133D6E">
      <w:pPr>
        <w:spacing w:after="0"/>
        <w:jc w:val="both"/>
        <w:rPr>
          <w:rFonts w:cstheme="minorHAnsi"/>
        </w:rPr>
      </w:pPr>
      <w:r w:rsidRPr="00576581">
        <w:rPr>
          <w:rFonts w:cstheme="minorHAnsi"/>
        </w:rPr>
        <w:t>Poručili</w:t>
      </w:r>
      <w:r w:rsidRPr="00367E0B">
        <w:rPr>
          <w:rFonts w:cstheme="minorHAnsi"/>
        </w:rPr>
        <w:t xml:space="preserve"> smo kod </w:t>
      </w:r>
      <w:r w:rsidRPr="004E3A06">
        <w:rPr>
          <w:rFonts w:cstheme="minorHAnsi"/>
        </w:rPr>
        <w:t>PwC</w:t>
      </w:r>
      <w:r w:rsidRPr="00367E0B">
        <w:rPr>
          <w:rFonts w:cstheme="minorHAnsi"/>
        </w:rPr>
        <w:t xml:space="preserve">-a da </w:t>
      </w:r>
      <w:r w:rsidRPr="00576581">
        <w:rPr>
          <w:rFonts w:cstheme="minorHAnsi"/>
        </w:rPr>
        <w:t>urade</w:t>
      </w:r>
      <w:r w:rsidRPr="00367E0B">
        <w:rPr>
          <w:rFonts w:cstheme="minorHAnsi"/>
        </w:rPr>
        <w:t xml:space="preserve"> procjenu troškova implementacije svakog parametra</w:t>
      </w:r>
      <w:r>
        <w:rPr>
          <w:rFonts w:cstheme="minorHAnsi"/>
        </w:rPr>
        <w:t xml:space="preserve"> i </w:t>
      </w:r>
      <w:r w:rsidRPr="00367E0B">
        <w:rPr>
          <w:rFonts w:cstheme="minorHAnsi"/>
        </w:rPr>
        <w:t>takođe smo tražili da procijene njihove ekonomske koristi. Od</w:t>
      </w:r>
      <w:r>
        <w:rPr>
          <w:rFonts w:cstheme="minorHAnsi"/>
        </w:rPr>
        <w:t>j</w:t>
      </w:r>
      <w:r w:rsidRPr="00367E0B">
        <w:rPr>
          <w:rFonts w:cstheme="minorHAnsi"/>
        </w:rPr>
        <w:t>eljci 5.</w:t>
      </w:r>
      <w:r>
        <w:rPr>
          <w:rFonts w:cstheme="minorHAnsi"/>
        </w:rPr>
        <w:t>1</w:t>
      </w:r>
      <w:r w:rsidRPr="00367E0B">
        <w:rPr>
          <w:rFonts w:cstheme="minorHAnsi"/>
        </w:rPr>
        <w:t xml:space="preserve">, 5.2 i 5.3 zasnivaju </w:t>
      </w:r>
      <w:r>
        <w:rPr>
          <w:rFonts w:cstheme="minorHAnsi"/>
        </w:rPr>
        <w:t xml:space="preserve">se </w:t>
      </w:r>
      <w:r w:rsidRPr="00367E0B">
        <w:rPr>
          <w:rFonts w:cstheme="minorHAnsi"/>
        </w:rPr>
        <w:t xml:space="preserve">na </w:t>
      </w:r>
      <w:r>
        <w:rPr>
          <w:rFonts w:cstheme="minorHAnsi"/>
        </w:rPr>
        <w:t xml:space="preserve">cjelokupnom </w:t>
      </w:r>
      <w:r w:rsidRPr="004E3A06">
        <w:rPr>
          <w:rFonts w:cstheme="minorHAnsi"/>
        </w:rPr>
        <w:t>PwC</w:t>
      </w:r>
      <w:r w:rsidRPr="00367E0B">
        <w:rPr>
          <w:rFonts w:cstheme="minorHAnsi"/>
        </w:rPr>
        <w:t xml:space="preserve">-ovom izveštaju, koji se nalazi </w:t>
      </w:r>
      <w:r>
        <w:rPr>
          <w:rFonts w:cstheme="minorHAnsi"/>
        </w:rPr>
        <w:t>na internetu</w:t>
      </w:r>
      <w:r w:rsidRPr="00367E0B">
        <w:rPr>
          <w:rFonts w:cstheme="minorHAnsi"/>
        </w:rPr>
        <w:t xml:space="preserve"> na www.gatsby.org.uk/GoodCareerGuidance.</w:t>
      </w:r>
    </w:p>
    <w:p w:rsidR="00426E7D" w:rsidRPr="00367E0B" w:rsidRDefault="00426E7D" w:rsidP="00133D6E">
      <w:pPr>
        <w:spacing w:after="120"/>
        <w:jc w:val="both"/>
        <w:rPr>
          <w:rFonts w:cstheme="minorHAnsi"/>
        </w:rPr>
      </w:pPr>
      <w:r>
        <w:rPr>
          <w:rFonts w:cstheme="minorHAnsi"/>
        </w:rPr>
        <w:t>5.1</w:t>
      </w:r>
      <w:r w:rsidRPr="00367E0B">
        <w:rPr>
          <w:rFonts w:cstheme="minorHAnsi"/>
        </w:rPr>
        <w:t xml:space="preserve"> TROŠKOVI PRIM</w:t>
      </w:r>
      <w:r>
        <w:rPr>
          <w:rFonts w:cstheme="minorHAnsi"/>
        </w:rPr>
        <w:t>J</w:t>
      </w:r>
      <w:r w:rsidRPr="00367E0B">
        <w:rPr>
          <w:rFonts w:cstheme="minorHAnsi"/>
        </w:rPr>
        <w:t>ENE PARAMETARA</w:t>
      </w:r>
    </w:p>
    <w:p w:rsidR="00426E7D" w:rsidRPr="00367E0B" w:rsidRDefault="00426E7D" w:rsidP="00133D6E">
      <w:pPr>
        <w:spacing w:after="120"/>
        <w:jc w:val="both"/>
        <w:rPr>
          <w:rFonts w:cstheme="minorHAnsi"/>
        </w:rPr>
      </w:pPr>
      <w:r w:rsidRPr="00367E0B">
        <w:rPr>
          <w:rFonts w:cstheme="minorHAnsi"/>
        </w:rPr>
        <w:t xml:space="preserve">Predviđamo da će škole istovremeno raditi na svih osam parametara, ali </w:t>
      </w:r>
      <w:r w:rsidRPr="004E3A06">
        <w:rPr>
          <w:rFonts w:cstheme="minorHAnsi"/>
        </w:rPr>
        <w:t>PwC</w:t>
      </w:r>
      <w:r w:rsidRPr="00367E0B">
        <w:rPr>
          <w:rFonts w:cstheme="minorHAnsi"/>
        </w:rPr>
        <w:t xml:space="preserve"> je proc</w:t>
      </w:r>
      <w:r>
        <w:rPr>
          <w:rFonts w:cstheme="minorHAnsi"/>
        </w:rPr>
        <w:t>ij</w:t>
      </w:r>
      <w:r w:rsidRPr="00367E0B">
        <w:rPr>
          <w:rFonts w:cstheme="minorHAnsi"/>
        </w:rPr>
        <w:t xml:space="preserve">enio troškove aktivnosti potrebnih </w:t>
      </w:r>
      <w:r>
        <w:rPr>
          <w:rFonts w:cstheme="minorHAnsi"/>
        </w:rPr>
        <w:t>za dostizanje svakog parametra</w:t>
      </w:r>
      <w:r w:rsidRPr="00367E0B">
        <w:rPr>
          <w:rFonts w:cstheme="minorHAnsi"/>
        </w:rPr>
        <w:t xml:space="preserve"> posebno. </w:t>
      </w:r>
      <w:r w:rsidRPr="004E3A06">
        <w:rPr>
          <w:rFonts w:cstheme="minorHAnsi"/>
        </w:rPr>
        <w:t>On je takođe pretpostavio da sve škole kreću od tačke gdje trenutno ne postoji nijedna aktivnost parametara</w:t>
      </w:r>
      <w:r w:rsidRPr="00367E0B">
        <w:rPr>
          <w:rFonts w:cstheme="minorHAnsi"/>
        </w:rPr>
        <w:t>. Time se potc</w:t>
      </w:r>
      <w:r>
        <w:rPr>
          <w:rFonts w:cstheme="minorHAnsi"/>
        </w:rPr>
        <w:t>j</w:t>
      </w:r>
      <w:r w:rsidRPr="00367E0B">
        <w:rPr>
          <w:rFonts w:cstheme="minorHAnsi"/>
        </w:rPr>
        <w:t xml:space="preserve">enjuje </w:t>
      </w:r>
      <w:r>
        <w:rPr>
          <w:rFonts w:cstheme="minorHAnsi"/>
        </w:rPr>
        <w:t>sadašnje</w:t>
      </w:r>
      <w:r w:rsidRPr="00367E0B">
        <w:rPr>
          <w:rFonts w:cstheme="minorHAnsi"/>
        </w:rPr>
        <w:t xml:space="preserve"> stanje </w:t>
      </w:r>
      <w:r>
        <w:rPr>
          <w:rFonts w:cstheme="minorHAnsi"/>
        </w:rPr>
        <w:t>karijernog vođenja</w:t>
      </w:r>
      <w:r w:rsidRPr="00367E0B">
        <w:rPr>
          <w:rFonts w:cstheme="minorHAnsi"/>
        </w:rPr>
        <w:t xml:space="preserve"> u engleskim školama i prec</w:t>
      </w:r>
      <w:r>
        <w:rPr>
          <w:rFonts w:cstheme="minorHAnsi"/>
        </w:rPr>
        <w:t>j</w:t>
      </w:r>
      <w:r w:rsidRPr="00367E0B">
        <w:rPr>
          <w:rFonts w:cstheme="minorHAnsi"/>
        </w:rPr>
        <w:t>enjuju dodatni troškovi uvođenja parametara.</w:t>
      </w:r>
    </w:p>
    <w:p w:rsidR="00426E7D" w:rsidRPr="00367E0B" w:rsidRDefault="00426E7D" w:rsidP="00133D6E">
      <w:pPr>
        <w:spacing w:after="120"/>
        <w:jc w:val="both"/>
        <w:rPr>
          <w:rFonts w:cstheme="minorHAnsi"/>
          <w:sz w:val="28"/>
          <w:szCs w:val="28"/>
        </w:rPr>
      </w:pPr>
      <w:r>
        <w:rPr>
          <w:rFonts w:cstheme="minorHAnsi"/>
          <w:sz w:val="28"/>
          <w:szCs w:val="28"/>
        </w:rPr>
        <w:t>„</w:t>
      </w:r>
      <w:r w:rsidRPr="004E3A06">
        <w:rPr>
          <w:rFonts w:cstheme="minorHAnsi"/>
          <w:sz w:val="28"/>
          <w:szCs w:val="28"/>
        </w:rPr>
        <w:t>PWC</w:t>
      </w:r>
      <w:r>
        <w:rPr>
          <w:rFonts w:cstheme="minorHAnsi"/>
          <w:sz w:val="28"/>
          <w:szCs w:val="28"/>
        </w:rPr>
        <w:t xml:space="preserve"> PROCJENJUJE DA ĆE UKUPNI</w:t>
      </w:r>
      <w:r w:rsidRPr="00367E0B">
        <w:rPr>
          <w:rFonts w:cstheme="minorHAnsi"/>
          <w:sz w:val="28"/>
          <w:szCs w:val="28"/>
        </w:rPr>
        <w:t xml:space="preserve"> </w:t>
      </w:r>
      <w:r>
        <w:rPr>
          <w:rFonts w:cstheme="minorHAnsi"/>
          <w:sz w:val="28"/>
          <w:szCs w:val="28"/>
        </w:rPr>
        <w:t>TROŠKOVI</w:t>
      </w:r>
      <w:r w:rsidRPr="00367E0B">
        <w:rPr>
          <w:rFonts w:cstheme="minorHAnsi"/>
          <w:sz w:val="28"/>
          <w:szCs w:val="28"/>
        </w:rPr>
        <w:t xml:space="preserve"> </w:t>
      </w:r>
      <w:r>
        <w:rPr>
          <w:rFonts w:cstheme="minorHAnsi"/>
          <w:sz w:val="28"/>
          <w:szCs w:val="28"/>
        </w:rPr>
        <w:t>ISPUNJAVANJA</w:t>
      </w:r>
      <w:r w:rsidRPr="00367E0B">
        <w:rPr>
          <w:rFonts w:cstheme="minorHAnsi"/>
          <w:sz w:val="28"/>
          <w:szCs w:val="28"/>
        </w:rPr>
        <w:t xml:space="preserve"> SVIH PARAMETARA U </w:t>
      </w:r>
      <w:r>
        <w:rPr>
          <w:rFonts w:cstheme="minorHAnsi"/>
          <w:sz w:val="28"/>
          <w:szCs w:val="28"/>
        </w:rPr>
        <w:t>PROSJEČNOJ</w:t>
      </w:r>
      <w:r w:rsidRPr="00367E0B">
        <w:rPr>
          <w:rFonts w:cstheme="minorHAnsi"/>
          <w:sz w:val="28"/>
          <w:szCs w:val="28"/>
        </w:rPr>
        <w:t xml:space="preserve"> ŠKOLI </w:t>
      </w:r>
      <w:r>
        <w:rPr>
          <w:rFonts w:cstheme="minorHAnsi"/>
          <w:sz w:val="28"/>
          <w:szCs w:val="28"/>
        </w:rPr>
        <w:t>IZNOSITI</w:t>
      </w:r>
      <w:r w:rsidRPr="00367E0B">
        <w:rPr>
          <w:rFonts w:cstheme="minorHAnsi"/>
          <w:sz w:val="28"/>
          <w:szCs w:val="28"/>
        </w:rPr>
        <w:t xml:space="preserve"> 54£ PO UČENIKU OD DRUGE GODINE NADALJE“</w:t>
      </w:r>
    </w:p>
    <w:p w:rsidR="00426E7D" w:rsidRDefault="00426E7D" w:rsidP="00133D6E">
      <w:pPr>
        <w:spacing w:after="120"/>
        <w:jc w:val="both"/>
        <w:rPr>
          <w:rFonts w:cstheme="minorHAnsi"/>
        </w:rPr>
      </w:pPr>
      <w:r w:rsidRPr="004E3A06">
        <w:rPr>
          <w:rFonts w:cstheme="minorHAnsi"/>
        </w:rPr>
        <w:t>PwC</w:t>
      </w:r>
      <w:r w:rsidRPr="00367E0B">
        <w:rPr>
          <w:rFonts w:cstheme="minorHAnsi"/>
        </w:rPr>
        <w:t xml:space="preserve"> je pretpostavio da će škole nastaviti  </w:t>
      </w:r>
      <w:r>
        <w:rPr>
          <w:rFonts w:cstheme="minorHAnsi"/>
        </w:rPr>
        <w:t>sa</w:t>
      </w:r>
      <w:r w:rsidRPr="00367E0B">
        <w:rPr>
          <w:rFonts w:cstheme="minorHAnsi"/>
        </w:rPr>
        <w:t xml:space="preserve"> </w:t>
      </w:r>
      <w:r>
        <w:rPr>
          <w:rFonts w:cstheme="minorHAnsi"/>
        </w:rPr>
        <w:t>obrazovanjem učenika o profesijama u okviru predmeta Individualno</w:t>
      </w:r>
      <w:r w:rsidRPr="00367E0B">
        <w:rPr>
          <w:rFonts w:cstheme="minorHAnsi"/>
        </w:rPr>
        <w:t xml:space="preserve">, </w:t>
      </w:r>
      <w:r>
        <w:rPr>
          <w:rFonts w:cstheme="minorHAnsi"/>
        </w:rPr>
        <w:t>socijalno, zdravstveno i ekonomsko obrazovanje</w:t>
      </w:r>
      <w:r w:rsidRPr="00367E0B">
        <w:rPr>
          <w:rFonts w:cstheme="minorHAnsi"/>
        </w:rPr>
        <w:t xml:space="preserve"> </w:t>
      </w:r>
      <w:r>
        <w:rPr>
          <w:rFonts w:cstheme="minorHAnsi"/>
        </w:rPr>
        <w:t>(</w:t>
      </w:r>
      <w:r w:rsidRPr="004E3A06">
        <w:rPr>
          <w:rFonts w:cstheme="minorHAnsi"/>
        </w:rPr>
        <w:t>PSHE</w:t>
      </w:r>
      <w:r>
        <w:rPr>
          <w:rFonts w:cstheme="minorHAnsi"/>
        </w:rPr>
        <w:t xml:space="preserve">) </w:t>
      </w:r>
      <w:r w:rsidRPr="00367E0B">
        <w:rPr>
          <w:rFonts w:cstheme="minorHAnsi"/>
        </w:rPr>
        <w:t xml:space="preserve">i </w:t>
      </w:r>
      <w:r>
        <w:rPr>
          <w:rFonts w:cstheme="minorHAnsi"/>
        </w:rPr>
        <w:t xml:space="preserve">da će </w:t>
      </w:r>
      <w:r w:rsidRPr="00367E0B">
        <w:rPr>
          <w:rFonts w:cstheme="minorHAnsi"/>
        </w:rPr>
        <w:t xml:space="preserve">sarađivati sa </w:t>
      </w:r>
      <w:r>
        <w:rPr>
          <w:rFonts w:cstheme="minorHAnsi"/>
        </w:rPr>
        <w:t>ostalim stranama u obrazovnom procesu</w:t>
      </w:r>
      <w:r w:rsidRPr="00367E0B">
        <w:rPr>
          <w:rFonts w:cstheme="minorHAnsi"/>
        </w:rPr>
        <w:t xml:space="preserve"> da bi obezb</w:t>
      </w:r>
      <w:r>
        <w:rPr>
          <w:rFonts w:cstheme="minorHAnsi"/>
        </w:rPr>
        <w:t>ij</w:t>
      </w:r>
      <w:r w:rsidRPr="00367E0B">
        <w:rPr>
          <w:rFonts w:cstheme="minorHAnsi"/>
        </w:rPr>
        <w:t xml:space="preserve">edile individualne planove za mlade sa posebnim </w:t>
      </w:r>
      <w:r>
        <w:rPr>
          <w:rFonts w:cstheme="minorHAnsi"/>
        </w:rPr>
        <w:t xml:space="preserve">obrazovnim </w:t>
      </w:r>
      <w:r w:rsidRPr="00367E0B">
        <w:rPr>
          <w:rFonts w:cstheme="minorHAnsi"/>
        </w:rPr>
        <w:t xml:space="preserve">potrebama. </w:t>
      </w:r>
      <w:r>
        <w:rPr>
          <w:rFonts w:cstheme="minorHAnsi"/>
        </w:rPr>
        <w:t>Pretpostavili su t</w:t>
      </w:r>
      <w:r w:rsidRPr="00367E0B">
        <w:rPr>
          <w:rFonts w:cstheme="minorHAnsi"/>
        </w:rPr>
        <w:t>akođ</w:t>
      </w:r>
      <w:r>
        <w:rPr>
          <w:rFonts w:cstheme="minorHAnsi"/>
        </w:rPr>
        <w:t>e da će lokalne</w:t>
      </w:r>
      <w:r w:rsidRPr="00367E0B">
        <w:rPr>
          <w:rFonts w:cstheme="minorHAnsi"/>
        </w:rPr>
        <w:t xml:space="preserve"> vlasti zadržati zakonsku obavezu da obezb</w:t>
      </w:r>
      <w:r>
        <w:rPr>
          <w:rFonts w:cstheme="minorHAnsi"/>
        </w:rPr>
        <w:t>ij</w:t>
      </w:r>
      <w:r w:rsidRPr="00367E0B">
        <w:rPr>
          <w:rFonts w:cstheme="minorHAnsi"/>
        </w:rPr>
        <w:t xml:space="preserve">ede </w:t>
      </w:r>
      <w:r>
        <w:rPr>
          <w:rFonts w:cstheme="minorHAnsi"/>
        </w:rPr>
        <w:t>odgovarajuće</w:t>
      </w:r>
      <w:r w:rsidRPr="00367E0B">
        <w:rPr>
          <w:rFonts w:cstheme="minorHAnsi"/>
        </w:rPr>
        <w:t xml:space="preserve"> obrazovanje i obuku z</w:t>
      </w:r>
      <w:r>
        <w:rPr>
          <w:rFonts w:cstheme="minorHAnsi"/>
        </w:rPr>
        <w:t xml:space="preserve">a sve mlade od 16 do </w:t>
      </w:r>
      <w:r w:rsidRPr="00367E0B">
        <w:rPr>
          <w:rFonts w:cstheme="minorHAnsi"/>
        </w:rPr>
        <w:t xml:space="preserve">19 godina i nastaviti da sarađuju sa školama da bi identifikovali one koji su u opasnosti da postanu </w:t>
      </w:r>
      <w:r w:rsidRPr="004E3A06">
        <w:rPr>
          <w:rFonts w:cstheme="minorHAnsi"/>
        </w:rPr>
        <w:t>NEET</w:t>
      </w:r>
      <w:r w:rsidRPr="00367E0B">
        <w:rPr>
          <w:rFonts w:cstheme="minorHAnsi"/>
        </w:rPr>
        <w:t xml:space="preserve">. </w:t>
      </w:r>
      <w:r>
        <w:rPr>
          <w:rFonts w:cstheme="minorHAnsi"/>
        </w:rPr>
        <w:t xml:space="preserve">Zbog toga, </w:t>
      </w:r>
      <w:r w:rsidRPr="00F71650">
        <w:rPr>
          <w:rFonts w:cstheme="minorHAnsi"/>
        </w:rPr>
        <w:t>PwC</w:t>
      </w:r>
      <w:r w:rsidRPr="00367E0B">
        <w:rPr>
          <w:rFonts w:cstheme="minorHAnsi"/>
        </w:rPr>
        <w:t xml:space="preserve"> nije </w:t>
      </w:r>
      <w:r>
        <w:rPr>
          <w:rFonts w:cstheme="minorHAnsi"/>
        </w:rPr>
        <w:t>uračunao</w:t>
      </w:r>
      <w:r w:rsidRPr="00367E0B">
        <w:rPr>
          <w:rFonts w:cstheme="minorHAnsi"/>
        </w:rPr>
        <w:t xml:space="preserve"> dodatne troškove za ovu aktivnost.</w:t>
      </w:r>
    </w:p>
    <w:p w:rsidR="00426E7D" w:rsidRPr="00FC411E" w:rsidRDefault="00426E7D" w:rsidP="00133D6E">
      <w:pPr>
        <w:spacing w:after="120"/>
        <w:jc w:val="both"/>
        <w:rPr>
          <w:rFonts w:cstheme="minorHAnsi"/>
        </w:rPr>
      </w:pPr>
      <w:r w:rsidRPr="00FC411E">
        <w:rPr>
          <w:rFonts w:cstheme="minorHAnsi"/>
          <w:b/>
        </w:rPr>
        <w:t>Pristup</w:t>
      </w:r>
    </w:p>
    <w:p w:rsidR="00426E7D" w:rsidRDefault="00426E7D" w:rsidP="00133D6E">
      <w:pPr>
        <w:spacing w:after="120"/>
        <w:jc w:val="both"/>
        <w:rPr>
          <w:rFonts w:cstheme="minorHAnsi"/>
        </w:rPr>
      </w:pPr>
      <w:r>
        <w:rPr>
          <w:rFonts w:cstheme="minorHAnsi"/>
        </w:rPr>
        <w:t>Z</w:t>
      </w:r>
      <w:r w:rsidRPr="00367E0B">
        <w:rPr>
          <w:rFonts w:cstheme="minorHAnsi"/>
        </w:rPr>
        <w:t>a proc</w:t>
      </w:r>
      <w:r>
        <w:rPr>
          <w:rFonts w:cstheme="minorHAnsi"/>
        </w:rPr>
        <w:t>j</w:t>
      </w:r>
      <w:r w:rsidRPr="00367E0B">
        <w:rPr>
          <w:rFonts w:cstheme="minorHAnsi"/>
        </w:rPr>
        <w:t>enu ekonomskih troškova parametara</w:t>
      </w:r>
      <w:r>
        <w:rPr>
          <w:rFonts w:cstheme="minorHAnsi"/>
        </w:rPr>
        <w:t>,</w:t>
      </w:r>
      <w:r w:rsidRPr="00EA6D81">
        <w:rPr>
          <w:rFonts w:cstheme="minorHAnsi"/>
          <w:i/>
        </w:rPr>
        <w:t xml:space="preserve"> </w:t>
      </w:r>
      <w:r w:rsidRPr="004E3A06">
        <w:rPr>
          <w:rFonts w:cstheme="minorHAnsi"/>
        </w:rPr>
        <w:t>PwC</w:t>
      </w:r>
      <w:r w:rsidRPr="00367E0B">
        <w:rPr>
          <w:rFonts w:cstheme="minorHAnsi"/>
        </w:rPr>
        <w:t xml:space="preserve"> je koristio </w:t>
      </w:r>
      <w:r>
        <w:rPr>
          <w:rFonts w:cstheme="minorHAnsi"/>
        </w:rPr>
        <w:t>Model standardnog troška</w:t>
      </w:r>
      <w:r w:rsidRPr="00367E0B">
        <w:rPr>
          <w:rFonts w:cstheme="minorHAnsi"/>
        </w:rPr>
        <w:t xml:space="preserve">. </w:t>
      </w:r>
      <w:r>
        <w:rPr>
          <w:rFonts w:cstheme="minorHAnsi"/>
        </w:rPr>
        <w:t>Svaki parametar se sastoji od komponenti, a za realizaciju komponenti potrebno je sprovesti određene aktivnosti. Sprovođenje aktivnosti vuče sa sobom i određene troškove. Izračunavanje troškova implementacije parametara bazirano je</w:t>
      </w:r>
      <w:r w:rsidRPr="00367E0B">
        <w:rPr>
          <w:rFonts w:cstheme="minorHAnsi"/>
        </w:rPr>
        <w:t xml:space="preserve"> na </w:t>
      </w:r>
      <w:r>
        <w:rPr>
          <w:rFonts w:cstheme="minorHAnsi"/>
        </w:rPr>
        <w:t xml:space="preserve">troškovima </w:t>
      </w:r>
      <w:r w:rsidRPr="00367E0B">
        <w:rPr>
          <w:rFonts w:cstheme="minorHAnsi"/>
        </w:rPr>
        <w:t>aktivnostima</w:t>
      </w:r>
      <w:r>
        <w:rPr>
          <w:rFonts w:cstheme="minorHAnsi"/>
        </w:rPr>
        <w:t>. S</w:t>
      </w:r>
      <w:r w:rsidRPr="00367E0B">
        <w:rPr>
          <w:rFonts w:cstheme="minorHAnsi"/>
        </w:rPr>
        <w:t xml:space="preserve">vaki parametar </w:t>
      </w:r>
      <w:r>
        <w:rPr>
          <w:rFonts w:cstheme="minorHAnsi"/>
        </w:rPr>
        <w:t>je razložen</w:t>
      </w:r>
      <w:r w:rsidRPr="00367E0B">
        <w:rPr>
          <w:rFonts w:cstheme="minorHAnsi"/>
        </w:rPr>
        <w:t xml:space="preserve"> na </w:t>
      </w:r>
      <w:r>
        <w:rPr>
          <w:rFonts w:cstheme="minorHAnsi"/>
        </w:rPr>
        <w:t>svoje komponentne</w:t>
      </w:r>
      <w:r w:rsidRPr="00367E0B">
        <w:rPr>
          <w:rFonts w:cstheme="minorHAnsi"/>
        </w:rPr>
        <w:t xml:space="preserve"> </w:t>
      </w:r>
      <w:r>
        <w:rPr>
          <w:rFonts w:cstheme="minorHAnsi"/>
        </w:rPr>
        <w:t>aktivnosti, a</w:t>
      </w:r>
      <w:r w:rsidRPr="00367E0B">
        <w:rPr>
          <w:rFonts w:cstheme="minorHAnsi"/>
        </w:rPr>
        <w:t xml:space="preserve"> onda </w:t>
      </w:r>
      <w:r>
        <w:rPr>
          <w:rFonts w:cstheme="minorHAnsi"/>
        </w:rPr>
        <w:t xml:space="preserve">su na malom uzorku „prosječnih“ škola </w:t>
      </w:r>
      <w:r w:rsidRPr="00367E0B">
        <w:rPr>
          <w:rFonts w:cstheme="minorHAnsi"/>
        </w:rPr>
        <w:t xml:space="preserve">prikupljani podaci o troškovima </w:t>
      </w:r>
      <w:r>
        <w:rPr>
          <w:rFonts w:cstheme="minorHAnsi"/>
        </w:rPr>
        <w:t xml:space="preserve">aktivnosti da bi se na osnovu njih izračunala vrijednost troškova za sve državne škole u Engleskoj. </w:t>
      </w:r>
    </w:p>
    <w:p w:rsidR="00426E7D" w:rsidRPr="00367E0B" w:rsidRDefault="00426E7D" w:rsidP="00133D6E">
      <w:pPr>
        <w:spacing w:after="120"/>
        <w:jc w:val="both"/>
        <w:rPr>
          <w:rFonts w:cstheme="minorHAnsi"/>
        </w:rPr>
      </w:pPr>
      <w:r w:rsidRPr="004E3A06">
        <w:rPr>
          <w:rFonts w:cstheme="minorHAnsi"/>
        </w:rPr>
        <w:t>PwC</w:t>
      </w:r>
      <w:r>
        <w:rPr>
          <w:rFonts w:cstheme="minorHAnsi"/>
        </w:rPr>
        <w:t>-ova a</w:t>
      </w:r>
      <w:r w:rsidRPr="00367E0B">
        <w:rPr>
          <w:rFonts w:cstheme="minorHAnsi"/>
        </w:rPr>
        <w:t>naliza uzima u obzir troškove uspostav</w:t>
      </w:r>
      <w:r>
        <w:rPr>
          <w:rFonts w:cstheme="minorHAnsi"/>
        </w:rPr>
        <w:t>ljanja i korišćenja parametara i tako se fokusira</w:t>
      </w:r>
      <w:r w:rsidRPr="00367E0B">
        <w:rPr>
          <w:rFonts w:cstheme="minorHAnsi"/>
        </w:rPr>
        <w:t xml:space="preserve"> samo na troškove nastale u školama. Oni ne uzimaju u o</w:t>
      </w:r>
      <w:r>
        <w:rPr>
          <w:rFonts w:cstheme="minorHAnsi"/>
        </w:rPr>
        <w:t>bzir dodatne troškove Nacionalnog</w:t>
      </w:r>
      <w:r w:rsidRPr="00367E0B">
        <w:rPr>
          <w:rFonts w:cstheme="minorHAnsi"/>
        </w:rPr>
        <w:t xml:space="preserve"> </w:t>
      </w:r>
      <w:r>
        <w:rPr>
          <w:rFonts w:cstheme="minorHAnsi"/>
        </w:rPr>
        <w:t>centra za razvoj karijere</w:t>
      </w:r>
      <w:r w:rsidRPr="00367E0B">
        <w:rPr>
          <w:rFonts w:cstheme="minorHAnsi"/>
        </w:rPr>
        <w:t xml:space="preserve"> </w:t>
      </w:r>
      <w:r>
        <w:rPr>
          <w:rFonts w:cstheme="minorHAnsi"/>
        </w:rPr>
        <w:t>niti ostalih strana</w:t>
      </w:r>
      <w:r w:rsidRPr="00367E0B">
        <w:rPr>
          <w:rFonts w:cstheme="minorHAnsi"/>
        </w:rPr>
        <w:t xml:space="preserve"> uključenih u sistem </w:t>
      </w:r>
      <w:r>
        <w:rPr>
          <w:rFonts w:cstheme="minorHAnsi"/>
        </w:rPr>
        <w:t>karijernog vođenja</w:t>
      </w:r>
      <w:r w:rsidRPr="00367E0B">
        <w:rPr>
          <w:rFonts w:cstheme="minorHAnsi"/>
        </w:rPr>
        <w:t xml:space="preserve">. </w:t>
      </w:r>
      <w:r w:rsidRPr="004E3A06">
        <w:rPr>
          <w:rFonts w:cstheme="minorHAnsi"/>
        </w:rPr>
        <w:t>PwC</w:t>
      </w:r>
      <w:r w:rsidRPr="00367E0B">
        <w:rPr>
          <w:rFonts w:cstheme="minorHAnsi"/>
        </w:rPr>
        <w:t xml:space="preserve"> ne </w:t>
      </w:r>
      <w:r>
        <w:rPr>
          <w:rFonts w:cstheme="minorHAnsi"/>
        </w:rPr>
        <w:t>uračunava</w:t>
      </w:r>
      <w:r w:rsidRPr="00367E0B">
        <w:rPr>
          <w:rFonts w:cstheme="minorHAnsi"/>
        </w:rPr>
        <w:t xml:space="preserve"> </w:t>
      </w:r>
      <w:r>
        <w:rPr>
          <w:rFonts w:cstheme="minorHAnsi"/>
        </w:rPr>
        <w:lastRenderedPageBreak/>
        <w:t xml:space="preserve">vremenske </w:t>
      </w:r>
      <w:r w:rsidRPr="00367E0B">
        <w:rPr>
          <w:rFonts w:cstheme="minorHAnsi"/>
        </w:rPr>
        <w:t xml:space="preserve">troškove </w:t>
      </w:r>
      <w:r>
        <w:rPr>
          <w:rFonts w:cstheme="minorHAnsi"/>
        </w:rPr>
        <w:t>učenika</w:t>
      </w:r>
      <w:r w:rsidRPr="00367E0B">
        <w:rPr>
          <w:rFonts w:cstheme="minorHAnsi"/>
        </w:rPr>
        <w:t xml:space="preserve"> niti </w:t>
      </w:r>
      <w:r>
        <w:rPr>
          <w:rFonts w:cstheme="minorHAnsi"/>
        </w:rPr>
        <w:t xml:space="preserve">bilo kakve </w:t>
      </w:r>
      <w:r w:rsidRPr="00367E0B">
        <w:rPr>
          <w:rFonts w:cstheme="minorHAnsi"/>
        </w:rPr>
        <w:t xml:space="preserve">troškove </w:t>
      </w:r>
      <w:r>
        <w:rPr>
          <w:rFonts w:cstheme="minorHAnsi"/>
        </w:rPr>
        <w:t>roditelja</w:t>
      </w:r>
      <w:r w:rsidRPr="00367E0B">
        <w:rPr>
          <w:rFonts w:cstheme="minorHAnsi"/>
        </w:rPr>
        <w:t xml:space="preserve"> i poslodav</w:t>
      </w:r>
      <w:r>
        <w:rPr>
          <w:rFonts w:cstheme="minorHAnsi"/>
        </w:rPr>
        <w:t>aca</w:t>
      </w:r>
      <w:r w:rsidRPr="00367E0B">
        <w:rPr>
          <w:rFonts w:cstheme="minorHAnsi"/>
        </w:rPr>
        <w:t xml:space="preserve"> uz obrazloženje da su dodatni troškovi ovih grupa u najmanju ruku kompenzovani </w:t>
      </w:r>
      <w:r>
        <w:rPr>
          <w:rFonts w:cstheme="minorHAnsi"/>
        </w:rPr>
        <w:t>koristima koje</w:t>
      </w:r>
      <w:r w:rsidRPr="00367E0B">
        <w:rPr>
          <w:rFonts w:cstheme="minorHAnsi"/>
        </w:rPr>
        <w:t xml:space="preserve"> dobijaju.</w:t>
      </w:r>
    </w:p>
    <w:p w:rsidR="00426E7D" w:rsidRDefault="00426E7D" w:rsidP="00133D6E">
      <w:pPr>
        <w:spacing w:after="120"/>
        <w:jc w:val="both"/>
        <w:rPr>
          <w:rFonts w:cstheme="minorHAnsi"/>
        </w:rPr>
      </w:pPr>
      <w:r w:rsidRPr="004E3A06">
        <w:rPr>
          <w:rFonts w:cstheme="minorHAnsi"/>
        </w:rPr>
        <w:t>PwC</w:t>
      </w:r>
      <w:r w:rsidRPr="00367E0B">
        <w:rPr>
          <w:rFonts w:cstheme="minorHAnsi"/>
        </w:rPr>
        <w:t>-ova pr</w:t>
      </w:r>
      <w:r>
        <w:rPr>
          <w:rFonts w:cstheme="minorHAnsi"/>
        </w:rPr>
        <w:t xml:space="preserve">ocjena potencijalnih troškova svakog </w:t>
      </w:r>
      <w:r w:rsidRPr="00367E0B">
        <w:rPr>
          <w:rFonts w:cstheme="minorHAnsi"/>
        </w:rPr>
        <w:t>parametr</w:t>
      </w:r>
      <w:r>
        <w:rPr>
          <w:rFonts w:cstheme="minorHAnsi"/>
        </w:rPr>
        <w:t>a</w:t>
      </w:r>
      <w:r w:rsidRPr="00367E0B">
        <w:rPr>
          <w:rFonts w:cstheme="minorHAnsi"/>
        </w:rPr>
        <w:t xml:space="preserve"> uključivala je sledećih pet koraka:</w:t>
      </w:r>
    </w:p>
    <w:p w:rsidR="00426E7D" w:rsidRDefault="00426E7D" w:rsidP="00133D6E">
      <w:pPr>
        <w:spacing w:after="120"/>
        <w:jc w:val="both"/>
        <w:rPr>
          <w:rFonts w:cstheme="minorHAnsi"/>
        </w:rPr>
      </w:pPr>
      <w:r>
        <w:rPr>
          <w:rFonts w:cstheme="minorHAnsi"/>
        </w:rPr>
        <w:t xml:space="preserve">- </w:t>
      </w:r>
      <w:r w:rsidRPr="00367E0B">
        <w:rPr>
          <w:rFonts w:cstheme="minorHAnsi"/>
        </w:rPr>
        <w:t>određivanje ko šta mora da radi za svaki parametar;</w:t>
      </w:r>
    </w:p>
    <w:p w:rsidR="00426E7D" w:rsidRDefault="00426E7D" w:rsidP="00133D6E">
      <w:pPr>
        <w:spacing w:after="120"/>
        <w:jc w:val="both"/>
        <w:rPr>
          <w:rFonts w:cstheme="minorHAnsi"/>
        </w:rPr>
      </w:pPr>
      <w:r>
        <w:rPr>
          <w:rFonts w:cstheme="minorHAnsi"/>
        </w:rPr>
        <w:t xml:space="preserve">- </w:t>
      </w:r>
      <w:r w:rsidRPr="00367E0B">
        <w:rPr>
          <w:rFonts w:cstheme="minorHAnsi"/>
        </w:rPr>
        <w:t>određivanje ve</w:t>
      </w:r>
      <w:r>
        <w:rPr>
          <w:rFonts w:cstheme="minorHAnsi"/>
        </w:rPr>
        <w:t>ličine obuhvaćene populacije (t</w:t>
      </w:r>
      <w:r w:rsidRPr="00367E0B">
        <w:rPr>
          <w:rFonts w:cstheme="minorHAnsi"/>
        </w:rPr>
        <w:t xml:space="preserve">j. broj škola prema vrsti); i </w:t>
      </w:r>
      <w:r>
        <w:rPr>
          <w:rFonts w:cstheme="minorHAnsi"/>
        </w:rPr>
        <w:t>koliko je puta potrebno ponoviti neki zadatak da bi se završio;</w:t>
      </w:r>
    </w:p>
    <w:p w:rsidR="00426E7D" w:rsidRDefault="00426E7D" w:rsidP="00133D6E">
      <w:pPr>
        <w:spacing w:after="120"/>
        <w:jc w:val="both"/>
        <w:rPr>
          <w:rFonts w:cstheme="minorHAnsi"/>
        </w:rPr>
      </w:pPr>
      <w:r>
        <w:rPr>
          <w:rFonts w:cstheme="minorHAnsi"/>
        </w:rPr>
        <w:t xml:space="preserve">- </w:t>
      </w:r>
      <w:r w:rsidRPr="00367E0B">
        <w:rPr>
          <w:rFonts w:cstheme="minorHAnsi"/>
        </w:rPr>
        <w:t>proc</w:t>
      </w:r>
      <w:r>
        <w:rPr>
          <w:rFonts w:cstheme="minorHAnsi"/>
        </w:rPr>
        <w:t>j</w:t>
      </w:r>
      <w:r w:rsidRPr="00367E0B">
        <w:rPr>
          <w:rFonts w:cstheme="minorHAnsi"/>
        </w:rPr>
        <w:t xml:space="preserve">ena </w:t>
      </w:r>
      <w:r>
        <w:rPr>
          <w:rFonts w:cstheme="minorHAnsi"/>
        </w:rPr>
        <w:t>jediničnih troškova (t</w:t>
      </w:r>
      <w:r w:rsidRPr="00367E0B">
        <w:rPr>
          <w:rFonts w:cstheme="minorHAnsi"/>
        </w:rPr>
        <w:t xml:space="preserve">j. novca i vremena) </w:t>
      </w:r>
      <w:r>
        <w:rPr>
          <w:rFonts w:cstheme="minorHAnsi"/>
        </w:rPr>
        <w:t>vezanih za svaki niz aktivnosti;</w:t>
      </w:r>
    </w:p>
    <w:p w:rsidR="00426E7D" w:rsidRDefault="00426E7D" w:rsidP="00133D6E">
      <w:pPr>
        <w:spacing w:after="120"/>
        <w:jc w:val="both"/>
        <w:rPr>
          <w:rFonts w:cstheme="minorHAnsi"/>
        </w:rPr>
      </w:pPr>
      <w:r>
        <w:rPr>
          <w:rFonts w:cstheme="minorHAnsi"/>
        </w:rPr>
        <w:t xml:space="preserve">- </w:t>
      </w:r>
      <w:r w:rsidRPr="00367E0B">
        <w:rPr>
          <w:rFonts w:cstheme="minorHAnsi"/>
        </w:rPr>
        <w:t>određivanje uti</w:t>
      </w:r>
      <w:r>
        <w:rPr>
          <w:rFonts w:cstheme="minorHAnsi"/>
        </w:rPr>
        <w:t>caja školskih karakteristika (t</w:t>
      </w:r>
      <w:r w:rsidRPr="00367E0B">
        <w:rPr>
          <w:rFonts w:cstheme="minorHAnsi"/>
        </w:rPr>
        <w:t>j. veličine</w:t>
      </w:r>
      <w:r>
        <w:rPr>
          <w:rFonts w:cstheme="minorHAnsi"/>
        </w:rPr>
        <w:t xml:space="preserve"> škole</w:t>
      </w:r>
      <w:r w:rsidRPr="00367E0B">
        <w:rPr>
          <w:rFonts w:cstheme="minorHAnsi"/>
        </w:rPr>
        <w:t>, vrste i m</w:t>
      </w:r>
      <w:r>
        <w:rPr>
          <w:rFonts w:cstheme="minorHAnsi"/>
        </w:rPr>
        <w:t>jesta gdje se nalazi) na troškove sprovođenja; i</w:t>
      </w:r>
    </w:p>
    <w:p w:rsidR="00426E7D" w:rsidRPr="00367E0B" w:rsidRDefault="00426E7D" w:rsidP="00133D6E">
      <w:pPr>
        <w:spacing w:after="120"/>
        <w:jc w:val="both"/>
        <w:rPr>
          <w:rFonts w:cstheme="minorHAnsi"/>
        </w:rPr>
      </w:pPr>
      <w:r>
        <w:rPr>
          <w:rFonts w:cstheme="minorHAnsi"/>
        </w:rPr>
        <w:t xml:space="preserve">- </w:t>
      </w:r>
      <w:r w:rsidRPr="00367E0B">
        <w:rPr>
          <w:rFonts w:cstheme="minorHAnsi"/>
        </w:rPr>
        <w:t>određivanje ukupnih troškova preduzimanja aktivnosti (kao proizvod</w:t>
      </w:r>
      <w:r>
        <w:rPr>
          <w:rFonts w:cstheme="minorHAnsi"/>
        </w:rPr>
        <w:t xml:space="preserve"> jediničnog</w:t>
      </w:r>
      <w:r w:rsidRPr="00367E0B">
        <w:rPr>
          <w:rFonts w:cstheme="minorHAnsi"/>
        </w:rPr>
        <w:t xml:space="preserve"> </w:t>
      </w:r>
      <w:r>
        <w:rPr>
          <w:rFonts w:cstheme="minorHAnsi"/>
        </w:rPr>
        <w:t>troška</w:t>
      </w:r>
      <w:r w:rsidRPr="00367E0B">
        <w:rPr>
          <w:rFonts w:cstheme="minorHAnsi"/>
        </w:rPr>
        <w:t xml:space="preserve"> i količine).</w:t>
      </w:r>
    </w:p>
    <w:p w:rsidR="00426E7D" w:rsidRPr="00367E0B" w:rsidRDefault="00426E7D" w:rsidP="00133D6E">
      <w:pPr>
        <w:spacing w:after="120"/>
        <w:jc w:val="both"/>
        <w:rPr>
          <w:rFonts w:cstheme="minorHAnsi"/>
        </w:rPr>
      </w:pPr>
      <w:r w:rsidRPr="00F71650">
        <w:rPr>
          <w:rFonts w:cstheme="minorHAnsi"/>
        </w:rPr>
        <w:t>PwC</w:t>
      </w:r>
      <w:r w:rsidRPr="00367E0B">
        <w:rPr>
          <w:rFonts w:cstheme="minorHAnsi"/>
        </w:rPr>
        <w:t>-ov pristup proc</w:t>
      </w:r>
      <w:r>
        <w:rPr>
          <w:rFonts w:cstheme="minorHAnsi"/>
        </w:rPr>
        <w:t>j</w:t>
      </w:r>
      <w:r w:rsidRPr="00367E0B">
        <w:rPr>
          <w:rFonts w:cstheme="minorHAnsi"/>
        </w:rPr>
        <w:t xml:space="preserve">eni troškova parametara </w:t>
      </w:r>
      <w:r>
        <w:rPr>
          <w:rFonts w:cstheme="minorHAnsi"/>
        </w:rPr>
        <w:t xml:space="preserve">bio </w:t>
      </w:r>
      <w:r w:rsidRPr="00367E0B">
        <w:rPr>
          <w:rFonts w:cstheme="minorHAnsi"/>
        </w:rPr>
        <w:t xml:space="preserve">je uglavnom teorijski, oslonjen na saznanja </w:t>
      </w:r>
      <w:r w:rsidRPr="004E3A06">
        <w:rPr>
          <w:rFonts w:cstheme="minorHAnsi"/>
        </w:rPr>
        <w:t>Međunarodnog centra za studije vođenja Univerziteta u Derbiju</w:t>
      </w:r>
      <w:r>
        <w:rPr>
          <w:rFonts w:cstheme="minorHAnsi"/>
        </w:rPr>
        <w:t xml:space="preserve"> (</w:t>
      </w:r>
      <w:r w:rsidRPr="00CE7B41">
        <w:rPr>
          <w:rFonts w:cstheme="minorHAnsi"/>
          <w:i/>
        </w:rPr>
        <w:t>International Centre for Guidance Studies at the university of Derby - iCeGS</w:t>
      </w:r>
      <w:r>
        <w:rPr>
          <w:rFonts w:cstheme="minorHAnsi"/>
        </w:rPr>
        <w:t xml:space="preserve">) </w:t>
      </w:r>
      <w:r w:rsidRPr="00367E0B">
        <w:rPr>
          <w:rFonts w:cstheme="minorHAnsi"/>
        </w:rPr>
        <w:t xml:space="preserve">. </w:t>
      </w:r>
      <w:r w:rsidRPr="00701F70">
        <w:rPr>
          <w:rFonts w:cstheme="minorHAnsi"/>
        </w:rPr>
        <w:t>PwC</w:t>
      </w:r>
      <w:r w:rsidRPr="00367E0B">
        <w:rPr>
          <w:rFonts w:cstheme="minorHAnsi"/>
        </w:rPr>
        <w:t xml:space="preserve"> je koristio podatke </w:t>
      </w:r>
      <w:r>
        <w:rPr>
          <w:rFonts w:cstheme="minorHAnsi"/>
        </w:rPr>
        <w:t>Zavoda za nacionalnu statistiku</w:t>
      </w:r>
      <w:r w:rsidRPr="00367E0B">
        <w:rPr>
          <w:rFonts w:cstheme="minorHAnsi"/>
        </w:rPr>
        <w:t xml:space="preserve"> i Ministarstva </w:t>
      </w:r>
      <w:r>
        <w:rPr>
          <w:rFonts w:cstheme="minorHAnsi"/>
        </w:rPr>
        <w:t>prosvete</w:t>
      </w:r>
      <w:r w:rsidRPr="00367E0B">
        <w:rPr>
          <w:rFonts w:cstheme="minorHAnsi"/>
        </w:rPr>
        <w:t xml:space="preserve"> (</w:t>
      </w:r>
      <w:r w:rsidRPr="00367E0B">
        <w:rPr>
          <w:rFonts w:cstheme="minorHAnsi"/>
          <w:i/>
        </w:rPr>
        <w:t>Department for Education</w:t>
      </w:r>
      <w:r>
        <w:rPr>
          <w:rFonts w:cstheme="minorHAnsi"/>
          <w:i/>
        </w:rPr>
        <w:t xml:space="preserve"> </w:t>
      </w:r>
      <w:r>
        <w:rPr>
          <w:rFonts w:cstheme="minorHAnsi"/>
        </w:rPr>
        <w:t xml:space="preserve">- </w:t>
      </w:r>
      <w:r w:rsidRPr="00CE7B41">
        <w:rPr>
          <w:rFonts w:cstheme="minorHAnsi"/>
          <w:i/>
        </w:rPr>
        <w:t>DfE</w:t>
      </w:r>
      <w:r w:rsidRPr="00367E0B">
        <w:rPr>
          <w:rFonts w:cstheme="minorHAnsi"/>
        </w:rPr>
        <w:t>) kao i razne druge službene publikacije i objavljene izv</w:t>
      </w:r>
      <w:r>
        <w:rPr>
          <w:rFonts w:cstheme="minorHAnsi"/>
        </w:rPr>
        <w:t>j</w:t>
      </w:r>
      <w:r w:rsidRPr="00367E0B">
        <w:rPr>
          <w:rFonts w:cstheme="minorHAnsi"/>
        </w:rPr>
        <w:t xml:space="preserve">eštaje. Detalji o svim izvorima su u </w:t>
      </w:r>
      <w:r w:rsidRPr="00701F70">
        <w:rPr>
          <w:rFonts w:cstheme="minorHAnsi"/>
        </w:rPr>
        <w:t>PwC</w:t>
      </w:r>
      <w:r w:rsidRPr="00367E0B">
        <w:rPr>
          <w:rFonts w:cstheme="minorHAnsi"/>
        </w:rPr>
        <w:t xml:space="preserve">-ovom </w:t>
      </w:r>
      <w:r>
        <w:rPr>
          <w:rFonts w:cstheme="minorHAnsi"/>
        </w:rPr>
        <w:t>cjelovitom</w:t>
      </w:r>
      <w:r w:rsidRPr="00367E0B">
        <w:rPr>
          <w:rFonts w:cstheme="minorHAnsi"/>
        </w:rPr>
        <w:t xml:space="preserve"> izveštaju.</w:t>
      </w:r>
    </w:p>
    <w:p w:rsidR="00426E7D" w:rsidRPr="00143D41" w:rsidRDefault="00426E7D" w:rsidP="00133D6E">
      <w:pPr>
        <w:jc w:val="both"/>
        <w:rPr>
          <w:rFonts w:cstheme="minorHAnsi"/>
          <w:b/>
        </w:rPr>
      </w:pPr>
      <w:r>
        <w:rPr>
          <w:rFonts w:cstheme="minorHAnsi"/>
          <w:b/>
        </w:rPr>
        <w:t>Školski m</w:t>
      </w:r>
      <w:r w:rsidRPr="00143D41">
        <w:rPr>
          <w:rFonts w:cstheme="minorHAnsi"/>
          <w:b/>
        </w:rPr>
        <w:t xml:space="preserve">odel </w:t>
      </w:r>
      <w:r>
        <w:rPr>
          <w:rFonts w:cstheme="minorHAnsi"/>
          <w:b/>
        </w:rPr>
        <w:t>sprovođenja</w:t>
      </w:r>
      <w:r w:rsidRPr="00143D41">
        <w:rPr>
          <w:rFonts w:cstheme="minorHAnsi"/>
          <w:b/>
        </w:rPr>
        <w:t xml:space="preserve"> </w:t>
      </w:r>
    </w:p>
    <w:p w:rsidR="00426E7D" w:rsidRPr="00367E0B" w:rsidRDefault="00426E7D" w:rsidP="00133D6E">
      <w:pPr>
        <w:spacing w:after="120"/>
        <w:jc w:val="both"/>
        <w:rPr>
          <w:rFonts w:cstheme="minorHAnsi"/>
        </w:rPr>
      </w:pPr>
      <w:r w:rsidRPr="00367E0B">
        <w:rPr>
          <w:rFonts w:cstheme="minorHAnsi"/>
        </w:rPr>
        <w:t xml:space="preserve">Konsultujući se sa iCeGS, </w:t>
      </w:r>
      <w:r w:rsidRPr="00701F70">
        <w:rPr>
          <w:rFonts w:cstheme="minorHAnsi"/>
        </w:rPr>
        <w:t>PwC</w:t>
      </w:r>
      <w:r w:rsidRPr="00367E0B">
        <w:rPr>
          <w:rFonts w:cstheme="minorHAnsi"/>
        </w:rPr>
        <w:t xml:space="preserve"> je razvio model </w:t>
      </w:r>
      <w:r>
        <w:rPr>
          <w:rFonts w:cstheme="minorHAnsi"/>
        </w:rPr>
        <w:t>sprovođenja</w:t>
      </w:r>
      <w:r w:rsidRPr="00367E0B">
        <w:rPr>
          <w:rFonts w:cstheme="minorHAnsi"/>
        </w:rPr>
        <w:t xml:space="preserve"> </w:t>
      </w:r>
      <w:r>
        <w:rPr>
          <w:rFonts w:cstheme="minorHAnsi"/>
        </w:rPr>
        <w:t>za</w:t>
      </w:r>
      <w:r w:rsidRPr="00367E0B">
        <w:rPr>
          <w:rFonts w:cstheme="minorHAnsi"/>
        </w:rPr>
        <w:t xml:space="preserve"> </w:t>
      </w:r>
      <w:r>
        <w:rPr>
          <w:rFonts w:cstheme="minorHAnsi"/>
        </w:rPr>
        <w:t>engleske škole</w:t>
      </w:r>
      <w:r w:rsidRPr="00367E0B">
        <w:rPr>
          <w:rFonts w:cstheme="minorHAnsi"/>
        </w:rPr>
        <w:t xml:space="preserve"> koji čini osnovu </w:t>
      </w:r>
      <w:r>
        <w:rPr>
          <w:rFonts w:cstheme="minorHAnsi"/>
        </w:rPr>
        <w:t xml:space="preserve">njihove </w:t>
      </w:r>
      <w:r w:rsidRPr="00367E0B">
        <w:rPr>
          <w:rFonts w:cstheme="minorHAnsi"/>
        </w:rPr>
        <w:t xml:space="preserve">analize troškova. Ovaj model </w:t>
      </w:r>
      <w:r>
        <w:rPr>
          <w:rFonts w:cstheme="minorHAnsi"/>
        </w:rPr>
        <w:t>obuhvata</w:t>
      </w:r>
      <w:r w:rsidRPr="00367E0B">
        <w:rPr>
          <w:rFonts w:cstheme="minorHAnsi"/>
        </w:rPr>
        <w:t xml:space="preserve"> glavni tim</w:t>
      </w:r>
      <w:r>
        <w:rPr>
          <w:rFonts w:cstheme="minorHAnsi"/>
        </w:rPr>
        <w:t>,</w:t>
      </w:r>
      <w:r w:rsidRPr="00367E0B">
        <w:rPr>
          <w:rFonts w:cstheme="minorHAnsi"/>
        </w:rPr>
        <w:t xml:space="preserve"> koji je odgovoran za </w:t>
      </w:r>
      <w:r>
        <w:rPr>
          <w:rFonts w:cstheme="minorHAnsi"/>
        </w:rPr>
        <w:t>sprovođenje</w:t>
      </w:r>
      <w:r w:rsidRPr="00367E0B">
        <w:rPr>
          <w:rFonts w:cstheme="minorHAnsi"/>
        </w:rPr>
        <w:t xml:space="preserve"> </w:t>
      </w:r>
      <w:r>
        <w:rPr>
          <w:rFonts w:cstheme="minorHAnsi"/>
        </w:rPr>
        <w:t>karijernog vođenja,</w:t>
      </w:r>
      <w:r w:rsidRPr="00367E0B">
        <w:rPr>
          <w:rFonts w:cstheme="minorHAnsi"/>
        </w:rPr>
        <w:t xml:space="preserve"> uz podršku pomoćnog tima.</w:t>
      </w:r>
    </w:p>
    <w:p w:rsidR="00426E7D" w:rsidRPr="00367E0B" w:rsidRDefault="00426E7D" w:rsidP="00133D6E">
      <w:pPr>
        <w:spacing w:after="120"/>
        <w:jc w:val="both"/>
        <w:rPr>
          <w:rFonts w:cstheme="minorHAnsi"/>
        </w:rPr>
      </w:pPr>
      <w:r w:rsidRPr="00F71650">
        <w:rPr>
          <w:rFonts w:cstheme="minorHAnsi"/>
        </w:rPr>
        <w:t>Glavni tim</w:t>
      </w:r>
      <w:r w:rsidRPr="00367E0B">
        <w:rPr>
          <w:rFonts w:cstheme="minorHAnsi"/>
        </w:rPr>
        <w:t xml:space="preserve"> </w:t>
      </w:r>
      <w:r>
        <w:rPr>
          <w:rFonts w:cstheme="minorHAnsi"/>
        </w:rPr>
        <w:t>pred</w:t>
      </w:r>
      <w:r w:rsidRPr="00367E0B">
        <w:rPr>
          <w:rFonts w:cstheme="minorHAnsi"/>
        </w:rPr>
        <w:t xml:space="preserve">vodi član </w:t>
      </w:r>
      <w:r>
        <w:rPr>
          <w:rFonts w:cstheme="minorHAnsi"/>
        </w:rPr>
        <w:t xml:space="preserve">rukovodećeg tima, </w:t>
      </w:r>
      <w:r w:rsidRPr="00367E0B">
        <w:rPr>
          <w:rFonts w:cstheme="minorHAnsi"/>
        </w:rPr>
        <w:t xml:space="preserve">koji </w:t>
      </w:r>
      <w:r>
        <w:rPr>
          <w:rFonts w:cstheme="minorHAnsi"/>
        </w:rPr>
        <w:t xml:space="preserve">je </w:t>
      </w:r>
      <w:r w:rsidRPr="00367E0B">
        <w:rPr>
          <w:rFonts w:cstheme="minorHAnsi"/>
        </w:rPr>
        <w:t>odgovara</w:t>
      </w:r>
      <w:r>
        <w:rPr>
          <w:rFonts w:cstheme="minorHAnsi"/>
        </w:rPr>
        <w:t>n</w:t>
      </w:r>
      <w:r w:rsidRPr="00367E0B">
        <w:rPr>
          <w:rFonts w:cstheme="minorHAnsi"/>
        </w:rPr>
        <w:t xml:space="preserve"> direktoru, </w:t>
      </w:r>
      <w:r w:rsidRPr="00A1773B">
        <w:rPr>
          <w:rFonts w:cstheme="minorHAnsi"/>
        </w:rPr>
        <w:t>Školskom</w:t>
      </w:r>
      <w:r>
        <w:rPr>
          <w:rFonts w:cstheme="minorHAnsi"/>
        </w:rPr>
        <w:t xml:space="preserve"> </w:t>
      </w:r>
      <w:r w:rsidRPr="00367E0B">
        <w:rPr>
          <w:rFonts w:cstheme="minorHAnsi"/>
        </w:rPr>
        <w:t xml:space="preserve">odboru i ostalim </w:t>
      </w:r>
      <w:r>
        <w:rPr>
          <w:rFonts w:cstheme="minorHAnsi"/>
        </w:rPr>
        <w:t>realizatorima</w:t>
      </w:r>
      <w:r w:rsidRPr="00367E0B">
        <w:rPr>
          <w:rFonts w:cstheme="minorHAnsi"/>
        </w:rPr>
        <w:t xml:space="preserve"> </w:t>
      </w:r>
      <w:r>
        <w:rPr>
          <w:rFonts w:cstheme="minorHAnsi"/>
        </w:rPr>
        <w:t>karijernog vođenja</w:t>
      </w:r>
      <w:r w:rsidRPr="00367E0B">
        <w:rPr>
          <w:rFonts w:cstheme="minorHAnsi"/>
        </w:rPr>
        <w:t xml:space="preserve"> u školi. Koordinator </w:t>
      </w:r>
      <w:r>
        <w:rPr>
          <w:rFonts w:cstheme="minorHAnsi"/>
        </w:rPr>
        <w:t>karijernog vođenja</w:t>
      </w:r>
      <w:r w:rsidRPr="00367E0B">
        <w:rPr>
          <w:rFonts w:cstheme="minorHAnsi"/>
        </w:rPr>
        <w:t xml:space="preserve"> direktno izv</w:t>
      </w:r>
      <w:r>
        <w:rPr>
          <w:rFonts w:cstheme="minorHAnsi"/>
        </w:rPr>
        <w:t>j</w:t>
      </w:r>
      <w:r w:rsidRPr="00367E0B">
        <w:rPr>
          <w:rFonts w:cstheme="minorHAnsi"/>
        </w:rPr>
        <w:t xml:space="preserve">eštava </w:t>
      </w:r>
      <w:r>
        <w:rPr>
          <w:rFonts w:cstheme="minorHAnsi"/>
        </w:rPr>
        <w:t>vođu glavnog tima</w:t>
      </w:r>
      <w:r w:rsidRPr="00367E0B">
        <w:rPr>
          <w:rFonts w:cstheme="minorHAnsi"/>
        </w:rPr>
        <w:t xml:space="preserve"> o pitanjima </w:t>
      </w:r>
      <w:r>
        <w:rPr>
          <w:rFonts w:cstheme="minorHAnsi"/>
        </w:rPr>
        <w:t xml:space="preserve">koja se tiču karijernog vođenja </w:t>
      </w:r>
      <w:r w:rsidRPr="00367E0B">
        <w:rPr>
          <w:rFonts w:cstheme="minorHAnsi"/>
        </w:rPr>
        <w:t xml:space="preserve">i odgovoran je za plan, razvoj i implementaciju </w:t>
      </w:r>
      <w:r>
        <w:rPr>
          <w:rFonts w:cstheme="minorHAnsi"/>
        </w:rPr>
        <w:t>karijernog vođenja</w:t>
      </w:r>
      <w:r w:rsidRPr="00367E0B">
        <w:rPr>
          <w:rFonts w:cstheme="minorHAnsi"/>
        </w:rPr>
        <w:t>. Administra</w:t>
      </w:r>
      <w:r>
        <w:rPr>
          <w:rFonts w:cstheme="minorHAnsi"/>
        </w:rPr>
        <w:t>tor (ili administratori, zavisi od broja učenika i njihovih potreba</w:t>
      </w:r>
      <w:r w:rsidRPr="00367E0B">
        <w:rPr>
          <w:rFonts w:cstheme="minorHAnsi"/>
        </w:rPr>
        <w:t>) obezb</w:t>
      </w:r>
      <w:r>
        <w:rPr>
          <w:rFonts w:cstheme="minorHAnsi"/>
        </w:rPr>
        <w:t>j</w:t>
      </w:r>
      <w:r w:rsidRPr="00367E0B">
        <w:rPr>
          <w:rFonts w:cstheme="minorHAnsi"/>
        </w:rPr>
        <w:t xml:space="preserve">eđuje administrativnu pomoć u aktivnostima </w:t>
      </w:r>
      <w:r>
        <w:rPr>
          <w:rFonts w:cstheme="minorHAnsi"/>
        </w:rPr>
        <w:t>karijernog vođenja</w:t>
      </w:r>
      <w:r w:rsidRPr="00367E0B">
        <w:rPr>
          <w:rFonts w:cstheme="minorHAnsi"/>
        </w:rPr>
        <w:t>.</w:t>
      </w:r>
    </w:p>
    <w:p w:rsidR="00426E7D" w:rsidRDefault="00426E7D" w:rsidP="00133D6E">
      <w:pPr>
        <w:spacing w:after="120"/>
        <w:jc w:val="both"/>
        <w:rPr>
          <w:rFonts w:cstheme="minorHAnsi"/>
        </w:rPr>
      </w:pPr>
      <w:r w:rsidRPr="00367E0B">
        <w:rPr>
          <w:rFonts w:cstheme="minorHAnsi"/>
        </w:rPr>
        <w:t>Pomoćni tim čine sav</w:t>
      </w:r>
      <w:r>
        <w:rPr>
          <w:rFonts w:cstheme="minorHAnsi"/>
        </w:rPr>
        <w:t>j</w:t>
      </w:r>
      <w:r w:rsidRPr="00367E0B">
        <w:rPr>
          <w:rFonts w:cstheme="minorHAnsi"/>
        </w:rPr>
        <w:t xml:space="preserve">etnik/ci za </w:t>
      </w:r>
      <w:r>
        <w:rPr>
          <w:rFonts w:cstheme="minorHAnsi"/>
        </w:rPr>
        <w:t>karijerno vođenje</w:t>
      </w:r>
      <w:r w:rsidRPr="00367E0B">
        <w:rPr>
          <w:rFonts w:cstheme="minorHAnsi"/>
        </w:rPr>
        <w:t xml:space="preserve">, nastavnici i IT podrška, </w:t>
      </w:r>
      <w:r>
        <w:rPr>
          <w:rFonts w:cstheme="minorHAnsi"/>
        </w:rPr>
        <w:t>od kojih svi pomažu</w:t>
      </w:r>
      <w:r w:rsidRPr="00367E0B">
        <w:rPr>
          <w:rFonts w:cstheme="minorHAnsi"/>
        </w:rPr>
        <w:t xml:space="preserve"> </w:t>
      </w:r>
      <w:r>
        <w:rPr>
          <w:rFonts w:cstheme="minorHAnsi"/>
        </w:rPr>
        <w:t xml:space="preserve">realizaciju karijernog vođenja </w:t>
      </w:r>
      <w:r w:rsidRPr="00367E0B">
        <w:rPr>
          <w:rFonts w:cstheme="minorHAnsi"/>
        </w:rPr>
        <w:t>u školi.</w:t>
      </w:r>
    </w:p>
    <w:p w:rsidR="00426E7D" w:rsidRDefault="00426E7D" w:rsidP="00426E7D">
      <w:pPr>
        <w:spacing w:after="120"/>
        <w:rPr>
          <w:rFonts w:cstheme="minorHAnsi"/>
          <w:color w:val="FF0000"/>
        </w:rPr>
      </w:pPr>
      <w:r w:rsidRPr="00417169">
        <w:rPr>
          <w:rFonts w:cstheme="minorHAnsi"/>
          <w:color w:val="FF0000"/>
        </w:rPr>
        <w:t>(SLIKA)</w:t>
      </w:r>
    </w:p>
    <w:p w:rsidR="00426E7D" w:rsidRPr="00417169" w:rsidRDefault="00426E7D" w:rsidP="00426E7D">
      <w:pPr>
        <w:spacing w:after="120"/>
        <w:rPr>
          <w:rFonts w:cstheme="minorHAnsi"/>
          <w:color w:val="FF0000"/>
        </w:rPr>
      </w:pPr>
      <w:r w:rsidRPr="00367E0B">
        <w:rPr>
          <w:rFonts w:cstheme="minorHAnsi"/>
          <w:sz w:val="20"/>
          <w:szCs w:val="20"/>
        </w:rPr>
        <w:t xml:space="preserve">Tabela 7: Godišnji troškovi </w:t>
      </w:r>
      <w:r>
        <w:rPr>
          <w:rFonts w:cstheme="minorHAnsi"/>
          <w:sz w:val="20"/>
          <w:szCs w:val="20"/>
        </w:rPr>
        <w:t>ispunjavanja</w:t>
      </w:r>
      <w:r w:rsidRPr="00367E0B">
        <w:rPr>
          <w:rFonts w:cstheme="minorHAnsi"/>
          <w:sz w:val="20"/>
          <w:szCs w:val="20"/>
        </w:rPr>
        <w:t xml:space="preserve"> parametara u </w:t>
      </w:r>
      <w:r>
        <w:rPr>
          <w:rFonts w:cstheme="minorHAnsi"/>
          <w:sz w:val="20"/>
          <w:szCs w:val="20"/>
        </w:rPr>
        <w:t>prosječnoj</w:t>
      </w:r>
      <w:r w:rsidRPr="00367E0B">
        <w:rPr>
          <w:rFonts w:cstheme="minorHAnsi"/>
          <w:sz w:val="20"/>
          <w:szCs w:val="20"/>
        </w:rPr>
        <w:t xml:space="preserve"> školi</w:t>
      </w:r>
    </w:p>
    <w:tbl>
      <w:tblPr>
        <w:tblStyle w:val="TableGrid"/>
        <w:tblW w:w="9889" w:type="dxa"/>
        <w:tblLayout w:type="fixed"/>
        <w:tblLook w:val="04A0" w:firstRow="1" w:lastRow="0" w:firstColumn="1" w:lastColumn="0" w:noHBand="0" w:noVBand="1"/>
      </w:tblPr>
      <w:tblGrid>
        <w:gridCol w:w="392"/>
        <w:gridCol w:w="1843"/>
        <w:gridCol w:w="4394"/>
        <w:gridCol w:w="1276"/>
        <w:gridCol w:w="992"/>
        <w:gridCol w:w="992"/>
      </w:tblGrid>
      <w:tr w:rsidR="00426E7D" w:rsidRPr="00367E0B" w:rsidTr="00133D6E">
        <w:tc>
          <w:tcPr>
            <w:tcW w:w="6629" w:type="dxa"/>
            <w:gridSpan w:val="3"/>
            <w:shd w:val="clear" w:color="auto" w:fill="DDD9C3" w:themeFill="background2" w:themeFillShade="E6"/>
          </w:tcPr>
          <w:p w:rsidR="00426E7D" w:rsidRPr="00367E0B" w:rsidRDefault="00426E7D" w:rsidP="009279BE">
            <w:pPr>
              <w:spacing w:line="276" w:lineRule="auto"/>
              <w:rPr>
                <w:rFonts w:cstheme="minorHAnsi"/>
              </w:rPr>
            </w:pPr>
            <w:r w:rsidRPr="00367E0B">
              <w:rPr>
                <w:rFonts w:cstheme="minorHAnsi"/>
              </w:rPr>
              <w:t>Aktivnost parametra</w:t>
            </w:r>
          </w:p>
        </w:tc>
        <w:tc>
          <w:tcPr>
            <w:tcW w:w="1276" w:type="dxa"/>
            <w:shd w:val="clear" w:color="auto" w:fill="DDD9C3" w:themeFill="background2" w:themeFillShade="E6"/>
          </w:tcPr>
          <w:p w:rsidR="00426E7D" w:rsidRPr="00367E0B" w:rsidRDefault="00426E7D" w:rsidP="009279BE">
            <w:pPr>
              <w:spacing w:line="276" w:lineRule="auto"/>
              <w:rPr>
                <w:rFonts w:cstheme="minorHAnsi"/>
              </w:rPr>
            </w:pPr>
            <w:r w:rsidRPr="00367E0B">
              <w:rPr>
                <w:rFonts w:cstheme="minorHAnsi"/>
              </w:rPr>
              <w:t>Troškovi zaposlenja</w:t>
            </w:r>
          </w:p>
        </w:tc>
        <w:tc>
          <w:tcPr>
            <w:tcW w:w="992" w:type="dxa"/>
            <w:shd w:val="clear" w:color="auto" w:fill="DDD9C3" w:themeFill="background2" w:themeFillShade="E6"/>
          </w:tcPr>
          <w:p w:rsidR="00426E7D" w:rsidRPr="00367E0B" w:rsidRDefault="00426E7D" w:rsidP="009279BE">
            <w:pPr>
              <w:spacing w:line="276" w:lineRule="auto"/>
              <w:rPr>
                <w:rFonts w:cstheme="minorHAnsi"/>
              </w:rPr>
            </w:pPr>
            <w:r w:rsidRPr="00367E0B">
              <w:rPr>
                <w:rFonts w:cstheme="minorHAnsi"/>
              </w:rPr>
              <w:t>Troškovi</w:t>
            </w:r>
          </w:p>
        </w:tc>
        <w:tc>
          <w:tcPr>
            <w:tcW w:w="992" w:type="dxa"/>
            <w:shd w:val="clear" w:color="auto" w:fill="DDD9C3" w:themeFill="background2" w:themeFillShade="E6"/>
          </w:tcPr>
          <w:p w:rsidR="00426E7D" w:rsidRPr="00367E0B" w:rsidRDefault="00426E7D" w:rsidP="009279BE">
            <w:pPr>
              <w:spacing w:line="276" w:lineRule="auto"/>
              <w:rPr>
                <w:rFonts w:cstheme="minorHAnsi"/>
              </w:rPr>
            </w:pPr>
            <w:r w:rsidRPr="00367E0B">
              <w:rPr>
                <w:rFonts w:cstheme="minorHAnsi"/>
              </w:rPr>
              <w:t>Ukupno</w:t>
            </w:r>
          </w:p>
        </w:tc>
      </w:tr>
      <w:tr w:rsidR="00426E7D" w:rsidRPr="00367E0B" w:rsidTr="00133D6E">
        <w:trPr>
          <w:trHeight w:val="850"/>
        </w:trPr>
        <w:tc>
          <w:tcPr>
            <w:tcW w:w="392" w:type="dxa"/>
            <w:vMerge w:val="restart"/>
            <w:tcBorders>
              <w:right w:val="nil"/>
            </w:tcBorders>
            <w:shd w:val="clear" w:color="auto" w:fill="EEECE1" w:themeFill="background2"/>
          </w:tcPr>
          <w:p w:rsidR="00426E7D" w:rsidRPr="00367E0B" w:rsidRDefault="00426E7D" w:rsidP="009279BE">
            <w:pPr>
              <w:spacing w:line="276" w:lineRule="auto"/>
              <w:rPr>
                <w:rFonts w:cstheme="minorHAnsi"/>
              </w:rPr>
            </w:pPr>
            <w:r>
              <w:rPr>
                <w:rFonts w:cstheme="minorHAnsi"/>
              </w:rPr>
              <w:t>1</w:t>
            </w:r>
          </w:p>
        </w:tc>
        <w:tc>
          <w:tcPr>
            <w:tcW w:w="1843" w:type="dxa"/>
            <w:vMerge w:val="restart"/>
            <w:tcBorders>
              <w:left w:val="nil"/>
            </w:tcBorders>
            <w:shd w:val="clear" w:color="auto" w:fill="EEECE1" w:themeFill="background2"/>
          </w:tcPr>
          <w:p w:rsidR="00426E7D" w:rsidRPr="00367E0B" w:rsidRDefault="00426E7D" w:rsidP="009279BE">
            <w:pPr>
              <w:spacing w:line="276" w:lineRule="auto"/>
              <w:rPr>
                <w:rFonts w:cstheme="minorHAnsi"/>
              </w:rPr>
            </w:pPr>
            <w:r w:rsidRPr="00367E0B">
              <w:rPr>
                <w:rFonts w:cstheme="minorHAnsi"/>
              </w:rPr>
              <w:t>STABILAN PROGRAM</w:t>
            </w:r>
            <w:r>
              <w:rPr>
                <w:rFonts w:cstheme="minorHAnsi"/>
              </w:rPr>
              <w:t xml:space="preserve"> KARIJERNOG VOĐENJA</w:t>
            </w:r>
          </w:p>
        </w:tc>
        <w:tc>
          <w:tcPr>
            <w:tcW w:w="4394" w:type="dxa"/>
            <w:vMerge w:val="restart"/>
            <w:shd w:val="clear" w:color="auto" w:fill="EEECE1" w:themeFill="background2"/>
          </w:tcPr>
          <w:p w:rsidR="00426E7D" w:rsidRPr="00367E0B" w:rsidRDefault="00426E7D" w:rsidP="009279BE">
            <w:pPr>
              <w:spacing w:line="276" w:lineRule="auto"/>
              <w:rPr>
                <w:rFonts w:cstheme="minorHAnsi"/>
              </w:rPr>
            </w:pPr>
            <w:r w:rsidRPr="00367E0B">
              <w:rPr>
                <w:rFonts w:cstheme="minorHAnsi"/>
              </w:rPr>
              <w:t xml:space="preserve">Glavni tim odgovoran za </w:t>
            </w:r>
            <w:r>
              <w:rPr>
                <w:rFonts w:cstheme="minorHAnsi"/>
              </w:rPr>
              <w:t>karijerno vođenje</w:t>
            </w:r>
            <w:r w:rsidRPr="00367E0B">
              <w:rPr>
                <w:rFonts w:cstheme="minorHAnsi"/>
              </w:rPr>
              <w:t xml:space="preserve"> u svakoj školi razvi</w:t>
            </w:r>
            <w:r>
              <w:rPr>
                <w:rFonts w:cstheme="minorHAnsi"/>
              </w:rPr>
              <w:t>jaće</w:t>
            </w:r>
            <w:r w:rsidRPr="00367E0B">
              <w:rPr>
                <w:rFonts w:cstheme="minorHAnsi"/>
              </w:rPr>
              <w:t xml:space="preserve"> i </w:t>
            </w:r>
            <w:r>
              <w:rPr>
                <w:rFonts w:cstheme="minorHAnsi"/>
              </w:rPr>
              <w:t xml:space="preserve">upravljaće implementacijom stabilnog, strukturiranog </w:t>
            </w:r>
            <w:r w:rsidRPr="00367E0B">
              <w:rPr>
                <w:rFonts w:cstheme="minorHAnsi"/>
              </w:rPr>
              <w:t xml:space="preserve">programa </w:t>
            </w:r>
            <w:r>
              <w:rPr>
                <w:rFonts w:cstheme="minorHAnsi"/>
              </w:rPr>
              <w:t>karijernog vođenja</w:t>
            </w:r>
            <w:r w:rsidRPr="00367E0B">
              <w:rPr>
                <w:rFonts w:cstheme="minorHAnsi"/>
              </w:rPr>
              <w:t xml:space="preserve"> u saradnji sa nastavnicima, </w:t>
            </w:r>
            <w:r>
              <w:rPr>
                <w:rFonts w:cstheme="minorHAnsi"/>
              </w:rPr>
              <w:t>karijernim</w:t>
            </w:r>
            <w:r w:rsidRPr="00367E0B">
              <w:rPr>
                <w:rFonts w:cstheme="minorHAnsi"/>
              </w:rPr>
              <w:t xml:space="preserve"> sav</w:t>
            </w:r>
            <w:r>
              <w:rPr>
                <w:rFonts w:cstheme="minorHAnsi"/>
              </w:rPr>
              <w:t>j</w:t>
            </w:r>
            <w:r w:rsidRPr="00367E0B">
              <w:rPr>
                <w:rFonts w:cstheme="minorHAnsi"/>
              </w:rPr>
              <w:t>etnikom/cima i IT podrškom.</w:t>
            </w:r>
          </w:p>
        </w:tc>
        <w:tc>
          <w:tcPr>
            <w:tcW w:w="1276" w:type="dxa"/>
            <w:tcBorders>
              <w:bottom w:val="nil"/>
            </w:tcBorders>
            <w:shd w:val="clear" w:color="auto" w:fill="EEECE1" w:themeFill="background2"/>
          </w:tcPr>
          <w:p w:rsidR="00426E7D" w:rsidRDefault="00426E7D" w:rsidP="009279BE">
            <w:pPr>
              <w:spacing w:line="276" w:lineRule="auto"/>
              <w:rPr>
                <w:rFonts w:cstheme="minorHAnsi"/>
              </w:rPr>
            </w:pPr>
            <w:r w:rsidRPr="00367E0B">
              <w:rPr>
                <w:rFonts w:cstheme="minorHAnsi"/>
              </w:rPr>
              <w:t xml:space="preserve">18.525£ </w:t>
            </w:r>
          </w:p>
          <w:p w:rsidR="00426E7D" w:rsidRPr="00367E0B" w:rsidRDefault="00426E7D" w:rsidP="009279BE">
            <w:pPr>
              <w:spacing w:line="276" w:lineRule="auto"/>
              <w:rPr>
                <w:rFonts w:cstheme="minorHAnsi"/>
              </w:rPr>
            </w:pPr>
            <w:r w:rsidRPr="00367E0B">
              <w:rPr>
                <w:rFonts w:cstheme="minorHAnsi"/>
              </w:rPr>
              <w:t xml:space="preserve">u </w:t>
            </w:r>
            <w:r>
              <w:rPr>
                <w:rFonts w:cstheme="minorHAnsi"/>
              </w:rPr>
              <w:t xml:space="preserve">prvoj </w:t>
            </w:r>
            <w:r w:rsidRPr="00090455">
              <w:rPr>
                <w:rFonts w:cstheme="minorHAnsi"/>
              </w:rPr>
              <w:t xml:space="preserve">godini </w:t>
            </w:r>
          </w:p>
        </w:tc>
        <w:tc>
          <w:tcPr>
            <w:tcW w:w="992" w:type="dxa"/>
            <w:tcBorders>
              <w:bottom w:val="nil"/>
            </w:tcBorders>
            <w:shd w:val="clear" w:color="auto" w:fill="EEECE1" w:themeFill="background2"/>
          </w:tcPr>
          <w:p w:rsidR="00426E7D" w:rsidRPr="00367E0B" w:rsidRDefault="00426E7D" w:rsidP="009279BE">
            <w:pPr>
              <w:spacing w:line="276" w:lineRule="auto"/>
              <w:rPr>
                <w:rFonts w:cstheme="minorHAnsi"/>
              </w:rPr>
            </w:pPr>
            <w:r w:rsidRPr="00367E0B">
              <w:rPr>
                <w:rFonts w:cstheme="minorHAnsi"/>
              </w:rPr>
              <w:t>—</w:t>
            </w:r>
          </w:p>
        </w:tc>
        <w:tc>
          <w:tcPr>
            <w:tcW w:w="992" w:type="dxa"/>
            <w:tcBorders>
              <w:bottom w:val="nil"/>
            </w:tcBorders>
            <w:shd w:val="clear" w:color="auto" w:fill="EEECE1" w:themeFill="background2"/>
          </w:tcPr>
          <w:p w:rsidR="00426E7D" w:rsidRPr="00367E0B" w:rsidRDefault="00426E7D" w:rsidP="009279BE">
            <w:pPr>
              <w:spacing w:line="276" w:lineRule="auto"/>
              <w:rPr>
                <w:rFonts w:cstheme="minorHAnsi"/>
              </w:rPr>
            </w:pPr>
            <w:r w:rsidRPr="00367E0B">
              <w:rPr>
                <w:rFonts w:cstheme="minorHAnsi"/>
              </w:rPr>
              <w:t>18.525£</w:t>
            </w:r>
          </w:p>
          <w:p w:rsidR="00426E7D" w:rsidRPr="00367E0B" w:rsidRDefault="00426E7D" w:rsidP="009279BE">
            <w:pPr>
              <w:spacing w:line="276" w:lineRule="auto"/>
              <w:rPr>
                <w:rFonts w:cstheme="minorHAnsi"/>
              </w:rPr>
            </w:pPr>
            <w:r w:rsidRPr="00367E0B">
              <w:rPr>
                <w:rFonts w:cstheme="minorHAnsi"/>
              </w:rPr>
              <w:t xml:space="preserve">u </w:t>
            </w:r>
            <w:r>
              <w:rPr>
                <w:rFonts w:cstheme="minorHAnsi"/>
              </w:rPr>
              <w:t xml:space="preserve">prvoj </w:t>
            </w:r>
            <w:r w:rsidRPr="00090455">
              <w:rPr>
                <w:rFonts w:cstheme="minorHAnsi"/>
              </w:rPr>
              <w:t xml:space="preserve">godini </w:t>
            </w:r>
          </w:p>
        </w:tc>
      </w:tr>
      <w:tr w:rsidR="00426E7D" w:rsidRPr="00367E0B" w:rsidTr="00133D6E">
        <w:trPr>
          <w:trHeight w:val="760"/>
        </w:trPr>
        <w:tc>
          <w:tcPr>
            <w:tcW w:w="392" w:type="dxa"/>
            <w:vMerge/>
            <w:tcBorders>
              <w:right w:val="nil"/>
            </w:tcBorders>
            <w:shd w:val="clear" w:color="auto" w:fill="EEECE1" w:themeFill="background2"/>
          </w:tcPr>
          <w:p w:rsidR="00426E7D" w:rsidRPr="00367E0B" w:rsidRDefault="00426E7D" w:rsidP="009279BE">
            <w:pPr>
              <w:spacing w:line="276" w:lineRule="auto"/>
              <w:rPr>
                <w:rFonts w:cstheme="minorHAnsi"/>
              </w:rPr>
            </w:pPr>
          </w:p>
        </w:tc>
        <w:tc>
          <w:tcPr>
            <w:tcW w:w="1843" w:type="dxa"/>
            <w:vMerge/>
            <w:tcBorders>
              <w:left w:val="nil"/>
              <w:bottom w:val="single" w:sz="4" w:space="0" w:color="auto"/>
            </w:tcBorders>
            <w:shd w:val="clear" w:color="auto" w:fill="EEECE1" w:themeFill="background2"/>
          </w:tcPr>
          <w:p w:rsidR="00426E7D" w:rsidRPr="00367E0B" w:rsidRDefault="00426E7D" w:rsidP="009279BE">
            <w:pPr>
              <w:spacing w:line="276" w:lineRule="auto"/>
              <w:rPr>
                <w:rFonts w:cstheme="minorHAnsi"/>
              </w:rPr>
            </w:pPr>
          </w:p>
        </w:tc>
        <w:tc>
          <w:tcPr>
            <w:tcW w:w="4394" w:type="dxa"/>
            <w:vMerge/>
            <w:shd w:val="clear" w:color="auto" w:fill="EEECE1" w:themeFill="background2"/>
          </w:tcPr>
          <w:p w:rsidR="00426E7D" w:rsidRPr="00367E0B" w:rsidRDefault="00426E7D" w:rsidP="009279BE">
            <w:pPr>
              <w:spacing w:line="276" w:lineRule="auto"/>
              <w:rPr>
                <w:rFonts w:cstheme="minorHAnsi"/>
              </w:rPr>
            </w:pPr>
          </w:p>
        </w:tc>
        <w:tc>
          <w:tcPr>
            <w:tcW w:w="1276" w:type="dxa"/>
            <w:tcBorders>
              <w:top w:val="nil"/>
            </w:tcBorders>
            <w:shd w:val="clear" w:color="auto" w:fill="EEECE1" w:themeFill="background2"/>
          </w:tcPr>
          <w:p w:rsidR="00426E7D" w:rsidRPr="00367E0B" w:rsidRDefault="00426E7D" w:rsidP="009279BE">
            <w:pPr>
              <w:spacing w:line="276" w:lineRule="auto"/>
              <w:rPr>
                <w:rFonts w:cstheme="minorHAnsi"/>
              </w:rPr>
            </w:pPr>
            <w:r w:rsidRPr="00367E0B">
              <w:rPr>
                <w:rFonts w:cstheme="minorHAnsi"/>
              </w:rPr>
              <w:t>9.564£</w:t>
            </w:r>
          </w:p>
          <w:p w:rsidR="00426E7D" w:rsidRPr="00367E0B" w:rsidRDefault="00426E7D" w:rsidP="009279BE">
            <w:pPr>
              <w:spacing w:line="276" w:lineRule="auto"/>
              <w:rPr>
                <w:rFonts w:cstheme="minorHAnsi"/>
              </w:rPr>
            </w:pPr>
            <w:r w:rsidRPr="00367E0B">
              <w:rPr>
                <w:rFonts w:cstheme="minorHAnsi"/>
              </w:rPr>
              <w:t>nadalje</w:t>
            </w:r>
          </w:p>
        </w:tc>
        <w:tc>
          <w:tcPr>
            <w:tcW w:w="992" w:type="dxa"/>
            <w:tcBorders>
              <w:top w:val="nil"/>
            </w:tcBorders>
            <w:shd w:val="clear" w:color="auto" w:fill="EEECE1" w:themeFill="background2"/>
          </w:tcPr>
          <w:p w:rsidR="00426E7D" w:rsidRPr="00367E0B" w:rsidRDefault="00426E7D" w:rsidP="009279BE">
            <w:pPr>
              <w:spacing w:line="276" w:lineRule="auto"/>
              <w:rPr>
                <w:rFonts w:cstheme="minorHAnsi"/>
              </w:rPr>
            </w:pPr>
          </w:p>
        </w:tc>
        <w:tc>
          <w:tcPr>
            <w:tcW w:w="992" w:type="dxa"/>
            <w:tcBorders>
              <w:top w:val="nil"/>
            </w:tcBorders>
            <w:shd w:val="clear" w:color="auto" w:fill="EEECE1" w:themeFill="background2"/>
          </w:tcPr>
          <w:p w:rsidR="00426E7D" w:rsidRPr="00367E0B" w:rsidRDefault="00426E7D" w:rsidP="009279BE">
            <w:pPr>
              <w:spacing w:line="276" w:lineRule="auto"/>
              <w:rPr>
                <w:rFonts w:cstheme="minorHAnsi"/>
              </w:rPr>
            </w:pPr>
            <w:r w:rsidRPr="00367E0B">
              <w:rPr>
                <w:rFonts w:cstheme="minorHAnsi"/>
              </w:rPr>
              <w:t>9.564£</w:t>
            </w:r>
          </w:p>
          <w:p w:rsidR="00426E7D" w:rsidRPr="00367E0B" w:rsidRDefault="00426E7D" w:rsidP="009279BE">
            <w:pPr>
              <w:spacing w:line="276" w:lineRule="auto"/>
              <w:rPr>
                <w:rFonts w:cstheme="minorHAnsi"/>
              </w:rPr>
            </w:pPr>
            <w:r w:rsidRPr="00367E0B">
              <w:rPr>
                <w:rFonts w:cstheme="minorHAnsi"/>
              </w:rPr>
              <w:t>nadalje</w:t>
            </w:r>
          </w:p>
        </w:tc>
      </w:tr>
      <w:tr w:rsidR="00426E7D" w:rsidRPr="00367E0B" w:rsidTr="00133D6E">
        <w:tc>
          <w:tcPr>
            <w:tcW w:w="392" w:type="dxa"/>
            <w:tcBorders>
              <w:right w:val="nil"/>
            </w:tcBorders>
            <w:shd w:val="clear" w:color="auto" w:fill="EEECE1" w:themeFill="background2"/>
          </w:tcPr>
          <w:p w:rsidR="00426E7D" w:rsidRPr="00367E0B" w:rsidRDefault="00426E7D" w:rsidP="009279BE">
            <w:pPr>
              <w:spacing w:line="276" w:lineRule="auto"/>
              <w:rPr>
                <w:rFonts w:cstheme="minorHAnsi"/>
              </w:rPr>
            </w:pPr>
            <w:r w:rsidRPr="00367E0B">
              <w:rPr>
                <w:rFonts w:cstheme="minorHAnsi"/>
              </w:rPr>
              <w:t xml:space="preserve">2  </w:t>
            </w:r>
          </w:p>
        </w:tc>
        <w:tc>
          <w:tcPr>
            <w:tcW w:w="1843" w:type="dxa"/>
            <w:tcBorders>
              <w:left w:val="nil"/>
              <w:bottom w:val="single" w:sz="4" w:space="0" w:color="auto"/>
            </w:tcBorders>
            <w:shd w:val="clear" w:color="auto" w:fill="EEECE1" w:themeFill="background2"/>
          </w:tcPr>
          <w:p w:rsidR="00426E7D" w:rsidRPr="00367E0B" w:rsidRDefault="00426E7D" w:rsidP="009279BE">
            <w:pPr>
              <w:spacing w:line="276" w:lineRule="auto"/>
              <w:rPr>
                <w:rFonts w:cstheme="minorHAnsi"/>
              </w:rPr>
            </w:pPr>
            <w:r>
              <w:rPr>
                <w:rFonts w:cstheme="minorHAnsi"/>
              </w:rPr>
              <w:t xml:space="preserve">SAZNAVANJE INFORMACIJA O PROFESIJAMA I </w:t>
            </w:r>
            <w:r>
              <w:rPr>
                <w:rFonts w:cstheme="minorHAnsi"/>
              </w:rPr>
              <w:lastRenderedPageBreak/>
              <w:t>TRŽIŠTU RADA</w:t>
            </w:r>
          </w:p>
        </w:tc>
        <w:tc>
          <w:tcPr>
            <w:tcW w:w="4394" w:type="dxa"/>
            <w:shd w:val="clear" w:color="auto" w:fill="EEECE1" w:themeFill="background2"/>
          </w:tcPr>
          <w:p w:rsidR="00426E7D" w:rsidRPr="00367E0B" w:rsidRDefault="00426E7D" w:rsidP="009279BE">
            <w:pPr>
              <w:spacing w:line="276" w:lineRule="auto"/>
              <w:rPr>
                <w:rFonts w:cstheme="minorHAnsi"/>
              </w:rPr>
            </w:pPr>
            <w:r w:rsidRPr="00367E0B">
              <w:rPr>
                <w:rFonts w:cstheme="minorHAnsi"/>
              </w:rPr>
              <w:lastRenderedPageBreak/>
              <w:t xml:space="preserve">Glavni tim će </w:t>
            </w:r>
            <w:r>
              <w:rPr>
                <w:rFonts w:cstheme="minorHAnsi"/>
              </w:rPr>
              <w:t>isplanirati</w:t>
            </w:r>
            <w:r w:rsidRPr="00367E0B">
              <w:rPr>
                <w:rFonts w:cstheme="minorHAnsi"/>
              </w:rPr>
              <w:t xml:space="preserve"> i implementirati strategiju za </w:t>
            </w:r>
            <w:r>
              <w:rPr>
                <w:rFonts w:cstheme="minorHAnsi"/>
              </w:rPr>
              <w:t>sakupljanje</w:t>
            </w:r>
            <w:r w:rsidRPr="00367E0B">
              <w:rPr>
                <w:rFonts w:cstheme="minorHAnsi"/>
              </w:rPr>
              <w:t xml:space="preserve">/pribavljanje i </w:t>
            </w:r>
            <w:r>
              <w:rPr>
                <w:rFonts w:cstheme="minorHAnsi"/>
              </w:rPr>
              <w:t>distribuciju</w:t>
            </w:r>
            <w:r w:rsidRPr="00367E0B">
              <w:rPr>
                <w:rFonts w:cstheme="minorHAnsi"/>
              </w:rPr>
              <w:t xml:space="preserve"> </w:t>
            </w:r>
            <w:r>
              <w:rPr>
                <w:rFonts w:cstheme="minorHAnsi"/>
              </w:rPr>
              <w:t>informacija</w:t>
            </w:r>
            <w:r w:rsidRPr="00367E0B">
              <w:rPr>
                <w:rFonts w:cstheme="minorHAnsi"/>
              </w:rPr>
              <w:t xml:space="preserve"> o </w:t>
            </w:r>
            <w:r>
              <w:rPr>
                <w:rFonts w:cstheme="minorHAnsi"/>
              </w:rPr>
              <w:t xml:space="preserve">profesionalnim </w:t>
            </w:r>
            <w:r>
              <w:rPr>
                <w:rFonts w:cstheme="minorHAnsi"/>
              </w:rPr>
              <w:lastRenderedPageBreak/>
              <w:t>kretanjima</w:t>
            </w:r>
            <w:r w:rsidRPr="00367E0B">
              <w:rPr>
                <w:rFonts w:cstheme="minorHAnsi"/>
              </w:rPr>
              <w:t xml:space="preserve"> i tržištu rada, koje će učenicima </w:t>
            </w:r>
            <w:r>
              <w:rPr>
                <w:rFonts w:cstheme="minorHAnsi"/>
              </w:rPr>
              <w:t>prenositi</w:t>
            </w:r>
            <w:r w:rsidRPr="00367E0B">
              <w:rPr>
                <w:rFonts w:cstheme="minorHAnsi"/>
              </w:rPr>
              <w:t xml:space="preserve"> </w:t>
            </w:r>
            <w:r>
              <w:rPr>
                <w:rFonts w:cstheme="minorHAnsi"/>
              </w:rPr>
              <w:t xml:space="preserve">karijerni </w:t>
            </w:r>
            <w:r w:rsidRPr="00367E0B">
              <w:rPr>
                <w:rFonts w:cstheme="minorHAnsi"/>
              </w:rPr>
              <w:t>sav</w:t>
            </w:r>
            <w:r>
              <w:rPr>
                <w:rFonts w:cstheme="minorHAnsi"/>
              </w:rPr>
              <w:t>j</w:t>
            </w:r>
            <w:r w:rsidRPr="00367E0B">
              <w:rPr>
                <w:rFonts w:cstheme="minorHAnsi"/>
              </w:rPr>
              <w:t>etnik/ci.</w:t>
            </w:r>
          </w:p>
        </w:tc>
        <w:tc>
          <w:tcPr>
            <w:tcW w:w="1276" w:type="dxa"/>
            <w:shd w:val="clear" w:color="auto" w:fill="EEECE1" w:themeFill="background2"/>
          </w:tcPr>
          <w:p w:rsidR="00426E7D" w:rsidRPr="00367E0B" w:rsidRDefault="00426E7D" w:rsidP="009279BE">
            <w:pPr>
              <w:spacing w:line="276" w:lineRule="auto"/>
              <w:rPr>
                <w:rFonts w:cstheme="minorHAnsi"/>
              </w:rPr>
            </w:pPr>
            <w:r w:rsidRPr="00367E0B">
              <w:rPr>
                <w:rFonts w:cstheme="minorHAnsi"/>
              </w:rPr>
              <w:lastRenderedPageBreak/>
              <w:t>1.864£</w:t>
            </w:r>
          </w:p>
        </w:tc>
        <w:tc>
          <w:tcPr>
            <w:tcW w:w="992" w:type="dxa"/>
            <w:shd w:val="clear" w:color="auto" w:fill="EEECE1" w:themeFill="background2"/>
          </w:tcPr>
          <w:p w:rsidR="00426E7D" w:rsidRPr="00367E0B" w:rsidRDefault="00426E7D" w:rsidP="009279BE">
            <w:pPr>
              <w:spacing w:line="276" w:lineRule="auto"/>
              <w:rPr>
                <w:rFonts w:cstheme="minorHAnsi"/>
              </w:rPr>
            </w:pPr>
            <w:r w:rsidRPr="00367E0B">
              <w:rPr>
                <w:rFonts w:cstheme="minorHAnsi"/>
              </w:rPr>
              <w:t>1.000£</w:t>
            </w:r>
          </w:p>
        </w:tc>
        <w:tc>
          <w:tcPr>
            <w:tcW w:w="992" w:type="dxa"/>
            <w:shd w:val="clear" w:color="auto" w:fill="EEECE1" w:themeFill="background2"/>
          </w:tcPr>
          <w:p w:rsidR="00426E7D" w:rsidRPr="00367E0B" w:rsidRDefault="00426E7D" w:rsidP="009279BE">
            <w:pPr>
              <w:spacing w:line="276" w:lineRule="auto"/>
              <w:rPr>
                <w:rFonts w:cstheme="minorHAnsi"/>
              </w:rPr>
            </w:pPr>
            <w:r w:rsidRPr="00367E0B">
              <w:rPr>
                <w:rFonts w:cstheme="minorHAnsi"/>
              </w:rPr>
              <w:t>2.864£</w:t>
            </w:r>
          </w:p>
        </w:tc>
      </w:tr>
      <w:tr w:rsidR="00426E7D" w:rsidRPr="00367E0B" w:rsidTr="00133D6E">
        <w:trPr>
          <w:trHeight w:val="2737"/>
        </w:trPr>
        <w:tc>
          <w:tcPr>
            <w:tcW w:w="392" w:type="dxa"/>
            <w:tcBorders>
              <w:right w:val="nil"/>
            </w:tcBorders>
            <w:shd w:val="clear" w:color="auto" w:fill="EEECE1" w:themeFill="background2"/>
          </w:tcPr>
          <w:p w:rsidR="00426E7D" w:rsidRPr="00367E0B" w:rsidRDefault="00426E7D" w:rsidP="009279BE">
            <w:pPr>
              <w:spacing w:line="276" w:lineRule="auto"/>
              <w:rPr>
                <w:rFonts w:cstheme="minorHAnsi"/>
              </w:rPr>
            </w:pPr>
            <w:r w:rsidRPr="00367E0B">
              <w:rPr>
                <w:rFonts w:cstheme="minorHAnsi"/>
              </w:rPr>
              <w:lastRenderedPageBreak/>
              <w:t xml:space="preserve">3  </w:t>
            </w:r>
          </w:p>
        </w:tc>
        <w:tc>
          <w:tcPr>
            <w:tcW w:w="1843" w:type="dxa"/>
            <w:tcBorders>
              <w:left w:val="nil"/>
              <w:bottom w:val="single" w:sz="4" w:space="0" w:color="auto"/>
            </w:tcBorders>
            <w:shd w:val="clear" w:color="auto" w:fill="EEECE1" w:themeFill="background2"/>
          </w:tcPr>
          <w:p w:rsidR="00426E7D" w:rsidRPr="00367E0B" w:rsidRDefault="00426E7D" w:rsidP="009279BE">
            <w:pPr>
              <w:spacing w:line="276" w:lineRule="auto"/>
              <w:rPr>
                <w:rFonts w:cstheme="minorHAnsi"/>
              </w:rPr>
            </w:pPr>
            <w:r w:rsidRPr="00367E0B">
              <w:rPr>
                <w:rFonts w:cstheme="minorHAnsi"/>
              </w:rPr>
              <w:t>OBRAĆANJE POTREBAMA SVAKOG UČENIKA</w:t>
            </w:r>
          </w:p>
        </w:tc>
        <w:tc>
          <w:tcPr>
            <w:tcW w:w="4394" w:type="dxa"/>
            <w:shd w:val="clear" w:color="auto" w:fill="EEECE1" w:themeFill="background2"/>
          </w:tcPr>
          <w:p w:rsidR="00426E7D" w:rsidRPr="00367E0B" w:rsidRDefault="00426E7D" w:rsidP="009279BE">
            <w:pPr>
              <w:spacing w:after="120" w:line="276" w:lineRule="auto"/>
              <w:rPr>
                <w:rFonts w:cstheme="minorHAnsi"/>
              </w:rPr>
            </w:pPr>
            <w:r w:rsidRPr="00367E0B">
              <w:rPr>
                <w:rFonts w:cstheme="minorHAnsi"/>
              </w:rPr>
              <w:t>Glavni tim će nadzirati unos podataka u izv</w:t>
            </w:r>
            <w:r>
              <w:rPr>
                <w:rFonts w:cstheme="minorHAnsi"/>
              </w:rPr>
              <w:t>j</w:t>
            </w:r>
            <w:r w:rsidRPr="00367E0B">
              <w:rPr>
                <w:rFonts w:cstheme="minorHAnsi"/>
              </w:rPr>
              <w:t xml:space="preserve">eštaje o </w:t>
            </w:r>
            <w:r>
              <w:rPr>
                <w:rFonts w:cstheme="minorHAnsi"/>
              </w:rPr>
              <w:t>karijernom vođenju</w:t>
            </w:r>
            <w:r w:rsidRPr="00367E0B">
              <w:rPr>
                <w:rFonts w:cstheme="minorHAnsi"/>
              </w:rPr>
              <w:t xml:space="preserve"> za svakog učenika. Izv</w:t>
            </w:r>
            <w:r>
              <w:rPr>
                <w:rFonts w:cstheme="minorHAnsi"/>
              </w:rPr>
              <w:t>j</w:t>
            </w:r>
            <w:r w:rsidRPr="00367E0B">
              <w:rPr>
                <w:rFonts w:cstheme="minorHAnsi"/>
              </w:rPr>
              <w:t xml:space="preserve">eštaje će </w:t>
            </w:r>
            <w:r>
              <w:rPr>
                <w:rFonts w:cstheme="minorHAnsi"/>
              </w:rPr>
              <w:t>održavati</w:t>
            </w:r>
            <w:r w:rsidRPr="00367E0B">
              <w:rPr>
                <w:rFonts w:cstheme="minorHAnsi"/>
              </w:rPr>
              <w:t xml:space="preserve"> </w:t>
            </w:r>
            <w:r>
              <w:rPr>
                <w:rFonts w:cstheme="minorHAnsi"/>
              </w:rPr>
              <w:t>karijerni</w:t>
            </w:r>
            <w:r w:rsidRPr="00367E0B">
              <w:rPr>
                <w:rFonts w:cstheme="minorHAnsi"/>
              </w:rPr>
              <w:t xml:space="preserve"> sav</w:t>
            </w:r>
            <w:r>
              <w:rPr>
                <w:rFonts w:cstheme="minorHAnsi"/>
              </w:rPr>
              <w:t>j</w:t>
            </w:r>
            <w:r w:rsidRPr="00367E0B">
              <w:rPr>
                <w:rFonts w:cstheme="minorHAnsi"/>
              </w:rPr>
              <w:t>etnik/ci u saradnji sa IT podrškom.</w:t>
            </w:r>
          </w:p>
          <w:p w:rsidR="00426E7D" w:rsidRPr="00367E0B" w:rsidRDefault="00426E7D" w:rsidP="009279BE">
            <w:pPr>
              <w:spacing w:after="120" w:line="276" w:lineRule="auto"/>
              <w:rPr>
                <w:rFonts w:cstheme="minorHAnsi"/>
              </w:rPr>
            </w:pPr>
            <w:r w:rsidRPr="00367E0B">
              <w:rPr>
                <w:rFonts w:cstheme="minorHAnsi"/>
              </w:rPr>
              <w:t xml:space="preserve">Škola će </w:t>
            </w:r>
            <w:r>
              <w:rPr>
                <w:rFonts w:cstheme="minorHAnsi"/>
              </w:rPr>
              <w:t>nabaviti</w:t>
            </w:r>
            <w:r w:rsidRPr="00367E0B">
              <w:rPr>
                <w:rFonts w:cstheme="minorHAnsi"/>
              </w:rPr>
              <w:t xml:space="preserve"> sistem za praćenje </w:t>
            </w:r>
            <w:r>
              <w:rPr>
                <w:rFonts w:cstheme="minorHAnsi"/>
              </w:rPr>
              <w:t xml:space="preserve">razvojnog puta svršenih </w:t>
            </w:r>
            <w:r w:rsidRPr="00367E0B">
              <w:rPr>
                <w:rFonts w:cstheme="minorHAnsi"/>
              </w:rPr>
              <w:t>učenik</w:t>
            </w:r>
            <w:r>
              <w:rPr>
                <w:rFonts w:cstheme="minorHAnsi"/>
              </w:rPr>
              <w:t>a, a</w:t>
            </w:r>
            <w:r w:rsidRPr="00367E0B">
              <w:rPr>
                <w:rFonts w:cstheme="minorHAnsi"/>
              </w:rPr>
              <w:t xml:space="preserve"> administrator/i </w:t>
            </w:r>
            <w:r>
              <w:rPr>
                <w:rFonts w:cstheme="minorHAnsi"/>
              </w:rPr>
              <w:t>karijernog vođenja bi</w:t>
            </w:r>
            <w:r w:rsidRPr="00367E0B">
              <w:rPr>
                <w:rFonts w:cstheme="minorHAnsi"/>
              </w:rPr>
              <w:t xml:space="preserve">će odgovoran za njegovo korišćenje </w:t>
            </w:r>
            <w:r>
              <w:rPr>
                <w:rFonts w:cstheme="minorHAnsi"/>
              </w:rPr>
              <w:t xml:space="preserve">prilikom praćenja podataka svršenih </w:t>
            </w:r>
            <w:r w:rsidRPr="00367E0B">
              <w:rPr>
                <w:rFonts w:cstheme="minorHAnsi"/>
              </w:rPr>
              <w:t xml:space="preserve">učenika </w:t>
            </w:r>
            <w:r>
              <w:rPr>
                <w:rFonts w:cstheme="minorHAnsi"/>
              </w:rPr>
              <w:t xml:space="preserve">u trajanju od </w:t>
            </w:r>
            <w:r w:rsidRPr="00367E0B">
              <w:rPr>
                <w:rFonts w:cstheme="minorHAnsi"/>
              </w:rPr>
              <w:t>najmanje tri godine.</w:t>
            </w:r>
          </w:p>
        </w:tc>
        <w:tc>
          <w:tcPr>
            <w:tcW w:w="1276" w:type="dxa"/>
            <w:shd w:val="clear" w:color="auto" w:fill="EEECE1" w:themeFill="background2"/>
          </w:tcPr>
          <w:p w:rsidR="00426E7D" w:rsidRPr="00367E0B" w:rsidRDefault="00426E7D" w:rsidP="009279BE">
            <w:pPr>
              <w:spacing w:line="276" w:lineRule="auto"/>
              <w:rPr>
                <w:rFonts w:cstheme="minorHAnsi"/>
              </w:rPr>
            </w:pPr>
            <w:r w:rsidRPr="00367E0B">
              <w:rPr>
                <w:rFonts w:cstheme="minorHAnsi"/>
              </w:rPr>
              <w:t>2.852£</w:t>
            </w:r>
          </w:p>
        </w:tc>
        <w:tc>
          <w:tcPr>
            <w:tcW w:w="992" w:type="dxa"/>
            <w:shd w:val="clear" w:color="auto" w:fill="EEECE1" w:themeFill="background2"/>
          </w:tcPr>
          <w:p w:rsidR="00426E7D" w:rsidRPr="00367E0B" w:rsidRDefault="00426E7D" w:rsidP="009279BE">
            <w:pPr>
              <w:spacing w:line="276" w:lineRule="auto"/>
              <w:rPr>
                <w:rFonts w:cstheme="minorHAnsi"/>
              </w:rPr>
            </w:pPr>
            <w:r w:rsidRPr="00367E0B">
              <w:rPr>
                <w:rFonts w:cstheme="minorHAnsi"/>
              </w:rPr>
              <w:t>800£</w:t>
            </w:r>
          </w:p>
        </w:tc>
        <w:tc>
          <w:tcPr>
            <w:tcW w:w="992" w:type="dxa"/>
            <w:shd w:val="clear" w:color="auto" w:fill="EEECE1" w:themeFill="background2"/>
          </w:tcPr>
          <w:p w:rsidR="00426E7D" w:rsidRPr="00367E0B" w:rsidRDefault="00426E7D" w:rsidP="009279BE">
            <w:pPr>
              <w:spacing w:line="276" w:lineRule="auto"/>
              <w:rPr>
                <w:rFonts w:cstheme="minorHAnsi"/>
              </w:rPr>
            </w:pPr>
            <w:r w:rsidRPr="00367E0B">
              <w:rPr>
                <w:rFonts w:cstheme="minorHAnsi"/>
              </w:rPr>
              <w:t>3.652£</w:t>
            </w:r>
          </w:p>
        </w:tc>
      </w:tr>
      <w:tr w:rsidR="00426E7D" w:rsidRPr="00367E0B" w:rsidTr="00133D6E">
        <w:trPr>
          <w:trHeight w:val="3102"/>
        </w:trPr>
        <w:tc>
          <w:tcPr>
            <w:tcW w:w="392" w:type="dxa"/>
            <w:tcBorders>
              <w:right w:val="nil"/>
            </w:tcBorders>
            <w:shd w:val="clear" w:color="auto" w:fill="EEECE1" w:themeFill="background2"/>
          </w:tcPr>
          <w:p w:rsidR="00426E7D" w:rsidRPr="00367E0B" w:rsidRDefault="00426E7D" w:rsidP="009279BE">
            <w:pPr>
              <w:spacing w:line="276" w:lineRule="auto"/>
              <w:rPr>
                <w:rFonts w:cstheme="minorHAnsi"/>
              </w:rPr>
            </w:pPr>
            <w:r w:rsidRPr="00367E0B">
              <w:rPr>
                <w:rFonts w:cstheme="minorHAnsi"/>
              </w:rPr>
              <w:t xml:space="preserve">4  </w:t>
            </w:r>
          </w:p>
        </w:tc>
        <w:tc>
          <w:tcPr>
            <w:tcW w:w="1843" w:type="dxa"/>
            <w:tcBorders>
              <w:left w:val="nil"/>
              <w:bottom w:val="single" w:sz="4" w:space="0" w:color="auto"/>
            </w:tcBorders>
            <w:shd w:val="clear" w:color="auto" w:fill="EEECE1" w:themeFill="background2"/>
          </w:tcPr>
          <w:p w:rsidR="00426E7D" w:rsidRPr="00367E0B" w:rsidRDefault="00426E7D" w:rsidP="009279BE">
            <w:pPr>
              <w:spacing w:line="276" w:lineRule="auto"/>
              <w:rPr>
                <w:rFonts w:cstheme="minorHAnsi"/>
              </w:rPr>
            </w:pPr>
            <w:r w:rsidRPr="00367E0B">
              <w:rPr>
                <w:rFonts w:cstheme="minorHAnsi"/>
              </w:rPr>
              <w:t xml:space="preserve">POVEZIVANJE </w:t>
            </w:r>
            <w:r w:rsidRPr="008C034B">
              <w:rPr>
                <w:rFonts w:cstheme="minorHAnsi"/>
              </w:rPr>
              <w:t>KURIKULUMA</w:t>
            </w:r>
            <w:r w:rsidRPr="00367E0B">
              <w:rPr>
                <w:rFonts w:cstheme="minorHAnsi"/>
              </w:rPr>
              <w:t xml:space="preserve"> SA PROFESIJAMA</w:t>
            </w:r>
          </w:p>
        </w:tc>
        <w:tc>
          <w:tcPr>
            <w:tcW w:w="4394" w:type="dxa"/>
            <w:shd w:val="clear" w:color="auto" w:fill="EEECE1" w:themeFill="background2"/>
          </w:tcPr>
          <w:p w:rsidR="00426E7D" w:rsidRPr="00367E0B" w:rsidRDefault="00426E7D" w:rsidP="009279BE">
            <w:pPr>
              <w:spacing w:after="120" w:line="276" w:lineRule="auto"/>
              <w:rPr>
                <w:rFonts w:cstheme="minorHAnsi"/>
              </w:rPr>
            </w:pPr>
            <w:r w:rsidRPr="00367E0B">
              <w:rPr>
                <w:rFonts w:cstheme="minorHAnsi"/>
              </w:rPr>
              <w:t xml:space="preserve">Nastavnici </w:t>
            </w:r>
            <w:r>
              <w:rPr>
                <w:rFonts w:cstheme="minorHAnsi"/>
              </w:rPr>
              <w:t>prirodnih nauka</w:t>
            </w:r>
            <w:r w:rsidRPr="00367E0B">
              <w:rPr>
                <w:rFonts w:cstheme="minorHAnsi"/>
              </w:rPr>
              <w:t>, tehnologije, inženjerstva i matematike (</w:t>
            </w:r>
            <w:r w:rsidRPr="00701F70">
              <w:rPr>
                <w:rFonts w:cstheme="minorHAnsi"/>
              </w:rPr>
              <w:t>STEM</w:t>
            </w:r>
            <w:r w:rsidRPr="00367E0B">
              <w:rPr>
                <w:rFonts w:cstheme="minorHAnsi"/>
              </w:rPr>
              <w:t xml:space="preserve">) </w:t>
            </w:r>
            <w:r>
              <w:rPr>
                <w:rFonts w:cstheme="minorHAnsi"/>
              </w:rPr>
              <w:t>obnavljaće svoja znanja</w:t>
            </w:r>
            <w:r w:rsidRPr="00367E0B">
              <w:rPr>
                <w:rFonts w:cstheme="minorHAnsi"/>
              </w:rPr>
              <w:t xml:space="preserve"> o vezi </w:t>
            </w:r>
            <w:r>
              <w:rPr>
                <w:rFonts w:cstheme="minorHAnsi"/>
              </w:rPr>
              <w:t>profesija</w:t>
            </w:r>
            <w:r w:rsidRPr="00367E0B">
              <w:rPr>
                <w:rFonts w:cstheme="minorHAnsi"/>
              </w:rPr>
              <w:t xml:space="preserve"> i </w:t>
            </w:r>
            <w:r w:rsidRPr="00E8595B">
              <w:rPr>
                <w:rFonts w:cstheme="minorHAnsi"/>
              </w:rPr>
              <w:t>kurikuluma</w:t>
            </w:r>
            <w:r w:rsidRPr="00367E0B">
              <w:rPr>
                <w:rFonts w:cstheme="minorHAnsi"/>
              </w:rPr>
              <w:t xml:space="preserve">. To će se postići </w:t>
            </w:r>
            <w:r>
              <w:rPr>
                <w:rFonts w:cstheme="minorHAnsi"/>
              </w:rPr>
              <w:t>kroz</w:t>
            </w:r>
            <w:r w:rsidRPr="00367E0B">
              <w:rPr>
                <w:rFonts w:cstheme="minorHAnsi"/>
              </w:rPr>
              <w:t xml:space="preserve"> </w:t>
            </w:r>
            <w:r>
              <w:rPr>
                <w:rFonts w:cstheme="minorHAnsi"/>
              </w:rPr>
              <w:t>Kontinuirani</w:t>
            </w:r>
            <w:r w:rsidRPr="00367E0B">
              <w:rPr>
                <w:rFonts w:cstheme="minorHAnsi"/>
              </w:rPr>
              <w:t xml:space="preserve"> profesionaln</w:t>
            </w:r>
            <w:r>
              <w:rPr>
                <w:rFonts w:cstheme="minorHAnsi"/>
              </w:rPr>
              <w:t>i razvoj</w:t>
            </w:r>
            <w:r w:rsidRPr="00367E0B">
              <w:rPr>
                <w:rFonts w:cstheme="minorHAnsi"/>
              </w:rPr>
              <w:t xml:space="preserve"> (</w:t>
            </w:r>
            <w:r w:rsidRPr="00367E0B">
              <w:rPr>
                <w:rFonts w:cstheme="minorHAnsi"/>
                <w:i/>
              </w:rPr>
              <w:t>Continuing Proffesional Development</w:t>
            </w:r>
            <w:r>
              <w:rPr>
                <w:rFonts w:cstheme="minorHAnsi"/>
              </w:rPr>
              <w:t xml:space="preserve"> - CPD</w:t>
            </w:r>
            <w:r w:rsidRPr="00367E0B">
              <w:rPr>
                <w:rFonts w:cstheme="minorHAnsi"/>
              </w:rPr>
              <w:t xml:space="preserve">) a glavni tim, </w:t>
            </w:r>
            <w:r>
              <w:rPr>
                <w:rFonts w:cstheme="minorHAnsi"/>
              </w:rPr>
              <w:t>karijerni</w:t>
            </w:r>
            <w:r w:rsidRPr="00367E0B">
              <w:rPr>
                <w:rFonts w:cstheme="minorHAnsi"/>
              </w:rPr>
              <w:t xml:space="preserve"> sav</w:t>
            </w:r>
            <w:r>
              <w:rPr>
                <w:rFonts w:cstheme="minorHAnsi"/>
              </w:rPr>
              <w:t>j</w:t>
            </w:r>
            <w:r w:rsidRPr="00367E0B">
              <w:rPr>
                <w:rFonts w:cstheme="minorHAnsi"/>
              </w:rPr>
              <w:t xml:space="preserve">etnik/ci i nastavnici će ga podržati razvojem </w:t>
            </w:r>
            <w:r>
              <w:rPr>
                <w:rFonts w:cstheme="minorHAnsi"/>
              </w:rPr>
              <w:t>eksternih</w:t>
            </w:r>
            <w:r w:rsidRPr="00367E0B">
              <w:rPr>
                <w:rFonts w:cstheme="minorHAnsi"/>
              </w:rPr>
              <w:t xml:space="preserve"> mreža.</w:t>
            </w:r>
          </w:p>
          <w:p w:rsidR="00426E7D" w:rsidRPr="00367E0B" w:rsidRDefault="00426E7D" w:rsidP="009279BE">
            <w:pPr>
              <w:spacing w:after="120" w:line="276" w:lineRule="auto"/>
              <w:rPr>
                <w:rFonts w:cstheme="minorHAnsi"/>
              </w:rPr>
            </w:pPr>
            <w:r w:rsidRPr="00367E0B">
              <w:rPr>
                <w:rFonts w:cstheme="minorHAnsi"/>
              </w:rPr>
              <w:t xml:space="preserve">Škola će imati dodatne troškove vezane za članarine u strukovnim organizacijama i troškove obuke (da omogući pohađanje </w:t>
            </w:r>
            <w:r>
              <w:rPr>
                <w:rFonts w:cstheme="minorHAnsi"/>
              </w:rPr>
              <w:t>Kontinuiranog profesionalnog razvoja</w:t>
            </w:r>
            <w:r w:rsidRPr="00367E0B">
              <w:rPr>
                <w:rFonts w:cstheme="minorHAnsi"/>
              </w:rPr>
              <w:t>).</w:t>
            </w:r>
          </w:p>
        </w:tc>
        <w:tc>
          <w:tcPr>
            <w:tcW w:w="1276" w:type="dxa"/>
            <w:shd w:val="clear" w:color="auto" w:fill="EEECE1" w:themeFill="background2"/>
          </w:tcPr>
          <w:p w:rsidR="00426E7D" w:rsidRPr="00367E0B" w:rsidRDefault="00426E7D" w:rsidP="009279BE">
            <w:pPr>
              <w:spacing w:line="276" w:lineRule="auto"/>
              <w:rPr>
                <w:rFonts w:cstheme="minorHAnsi"/>
              </w:rPr>
            </w:pPr>
            <w:r w:rsidRPr="00367E0B">
              <w:rPr>
                <w:rFonts w:cstheme="minorHAnsi"/>
              </w:rPr>
              <w:t>14.635£</w:t>
            </w:r>
          </w:p>
        </w:tc>
        <w:tc>
          <w:tcPr>
            <w:tcW w:w="992" w:type="dxa"/>
            <w:shd w:val="clear" w:color="auto" w:fill="EEECE1" w:themeFill="background2"/>
          </w:tcPr>
          <w:p w:rsidR="00426E7D" w:rsidRPr="00367E0B" w:rsidRDefault="00426E7D" w:rsidP="009279BE">
            <w:pPr>
              <w:spacing w:line="276" w:lineRule="auto"/>
              <w:rPr>
                <w:rFonts w:cstheme="minorHAnsi"/>
              </w:rPr>
            </w:pPr>
            <w:r w:rsidRPr="00367E0B">
              <w:rPr>
                <w:rFonts w:cstheme="minorHAnsi"/>
              </w:rPr>
              <w:t>800£</w:t>
            </w:r>
          </w:p>
        </w:tc>
        <w:tc>
          <w:tcPr>
            <w:tcW w:w="992" w:type="dxa"/>
            <w:shd w:val="clear" w:color="auto" w:fill="EEECE1" w:themeFill="background2"/>
          </w:tcPr>
          <w:p w:rsidR="00426E7D" w:rsidRPr="00367E0B" w:rsidRDefault="00426E7D" w:rsidP="009279BE">
            <w:pPr>
              <w:spacing w:line="276" w:lineRule="auto"/>
              <w:rPr>
                <w:rFonts w:cstheme="minorHAnsi"/>
              </w:rPr>
            </w:pPr>
            <w:r w:rsidRPr="00367E0B">
              <w:rPr>
                <w:rFonts w:cstheme="minorHAnsi"/>
              </w:rPr>
              <w:t>15.435£</w:t>
            </w:r>
          </w:p>
        </w:tc>
      </w:tr>
      <w:tr w:rsidR="00426E7D" w:rsidRPr="00367E0B" w:rsidTr="00133D6E">
        <w:tc>
          <w:tcPr>
            <w:tcW w:w="392" w:type="dxa"/>
            <w:tcBorders>
              <w:right w:val="nil"/>
            </w:tcBorders>
            <w:shd w:val="clear" w:color="auto" w:fill="EEECE1" w:themeFill="background2"/>
          </w:tcPr>
          <w:p w:rsidR="00426E7D" w:rsidRPr="00367E0B" w:rsidRDefault="00426E7D" w:rsidP="009279BE">
            <w:pPr>
              <w:spacing w:line="276" w:lineRule="auto"/>
              <w:rPr>
                <w:rFonts w:cstheme="minorHAnsi"/>
              </w:rPr>
            </w:pPr>
            <w:r w:rsidRPr="00367E0B">
              <w:rPr>
                <w:rFonts w:cstheme="minorHAnsi"/>
              </w:rPr>
              <w:t xml:space="preserve">5  </w:t>
            </w:r>
          </w:p>
        </w:tc>
        <w:tc>
          <w:tcPr>
            <w:tcW w:w="1843" w:type="dxa"/>
            <w:tcBorders>
              <w:left w:val="nil"/>
              <w:bottom w:val="single" w:sz="4" w:space="0" w:color="auto"/>
            </w:tcBorders>
            <w:shd w:val="clear" w:color="auto" w:fill="EEECE1" w:themeFill="background2"/>
          </w:tcPr>
          <w:p w:rsidR="00426E7D" w:rsidRPr="00367E0B" w:rsidRDefault="00426E7D" w:rsidP="009279BE">
            <w:pPr>
              <w:spacing w:line="276" w:lineRule="auto"/>
              <w:rPr>
                <w:rFonts w:cstheme="minorHAnsi"/>
              </w:rPr>
            </w:pPr>
            <w:r>
              <w:rPr>
                <w:rFonts w:cstheme="minorHAnsi"/>
              </w:rPr>
              <w:t>SUSRETI</w:t>
            </w:r>
            <w:r w:rsidRPr="00367E0B">
              <w:rPr>
                <w:rFonts w:cstheme="minorHAnsi"/>
              </w:rPr>
              <w:t xml:space="preserve"> SA POSLODAVCIMA I ZAPOSLENIMA</w:t>
            </w:r>
          </w:p>
        </w:tc>
        <w:tc>
          <w:tcPr>
            <w:tcW w:w="4394" w:type="dxa"/>
            <w:shd w:val="clear" w:color="auto" w:fill="EEECE1" w:themeFill="background2"/>
          </w:tcPr>
          <w:p w:rsidR="00426E7D" w:rsidRPr="00367E0B" w:rsidRDefault="00426E7D" w:rsidP="009279BE">
            <w:pPr>
              <w:spacing w:line="276" w:lineRule="auto"/>
              <w:rPr>
                <w:rFonts w:cstheme="minorHAnsi"/>
              </w:rPr>
            </w:pPr>
            <w:r w:rsidRPr="00367E0B">
              <w:rPr>
                <w:rFonts w:cstheme="minorHAnsi"/>
              </w:rPr>
              <w:t xml:space="preserve">Glavni tim </w:t>
            </w:r>
            <w:r>
              <w:rPr>
                <w:rFonts w:cstheme="minorHAnsi"/>
              </w:rPr>
              <w:t>biće</w:t>
            </w:r>
            <w:r w:rsidRPr="00367E0B">
              <w:rPr>
                <w:rFonts w:cstheme="minorHAnsi"/>
              </w:rPr>
              <w:t xml:space="preserve"> odgovoran </w:t>
            </w:r>
            <w:r>
              <w:rPr>
                <w:rFonts w:cstheme="minorHAnsi"/>
              </w:rPr>
              <w:t>da učenicima bar jednom godišnje obezbijedi svrsishodan susret sa poslodavcem.</w:t>
            </w:r>
          </w:p>
        </w:tc>
        <w:tc>
          <w:tcPr>
            <w:tcW w:w="1276" w:type="dxa"/>
            <w:shd w:val="clear" w:color="auto" w:fill="EEECE1" w:themeFill="background2"/>
          </w:tcPr>
          <w:p w:rsidR="00426E7D" w:rsidRPr="00367E0B" w:rsidRDefault="00426E7D" w:rsidP="009279BE">
            <w:pPr>
              <w:spacing w:line="276" w:lineRule="auto"/>
              <w:rPr>
                <w:rFonts w:cstheme="minorHAnsi"/>
              </w:rPr>
            </w:pPr>
            <w:r w:rsidRPr="00367E0B">
              <w:rPr>
                <w:rFonts w:cstheme="minorHAnsi"/>
              </w:rPr>
              <w:t>1.363£</w:t>
            </w:r>
          </w:p>
        </w:tc>
        <w:tc>
          <w:tcPr>
            <w:tcW w:w="992" w:type="dxa"/>
            <w:shd w:val="clear" w:color="auto" w:fill="EEECE1" w:themeFill="background2"/>
          </w:tcPr>
          <w:p w:rsidR="00426E7D" w:rsidRPr="00367E0B" w:rsidRDefault="00426E7D" w:rsidP="009279BE">
            <w:pPr>
              <w:spacing w:line="276" w:lineRule="auto"/>
              <w:rPr>
                <w:rFonts w:cstheme="minorHAnsi"/>
              </w:rPr>
            </w:pPr>
            <w:r w:rsidRPr="00367E0B">
              <w:rPr>
                <w:rFonts w:cstheme="minorHAnsi"/>
              </w:rPr>
              <w:t>—</w:t>
            </w:r>
          </w:p>
        </w:tc>
        <w:tc>
          <w:tcPr>
            <w:tcW w:w="992" w:type="dxa"/>
            <w:shd w:val="clear" w:color="auto" w:fill="EEECE1" w:themeFill="background2"/>
          </w:tcPr>
          <w:p w:rsidR="00426E7D" w:rsidRPr="00367E0B" w:rsidRDefault="00426E7D" w:rsidP="009279BE">
            <w:pPr>
              <w:spacing w:line="276" w:lineRule="auto"/>
              <w:rPr>
                <w:rFonts w:cstheme="minorHAnsi"/>
              </w:rPr>
            </w:pPr>
            <w:r w:rsidRPr="00367E0B">
              <w:rPr>
                <w:rFonts w:cstheme="minorHAnsi"/>
              </w:rPr>
              <w:t>1.363£</w:t>
            </w:r>
          </w:p>
        </w:tc>
      </w:tr>
      <w:tr w:rsidR="00426E7D" w:rsidRPr="00367E0B" w:rsidTr="00133D6E">
        <w:tc>
          <w:tcPr>
            <w:tcW w:w="392" w:type="dxa"/>
            <w:tcBorders>
              <w:right w:val="nil"/>
            </w:tcBorders>
            <w:shd w:val="clear" w:color="auto" w:fill="EEECE1" w:themeFill="background2"/>
          </w:tcPr>
          <w:p w:rsidR="00426E7D" w:rsidRPr="00367E0B" w:rsidRDefault="00426E7D" w:rsidP="009279BE">
            <w:pPr>
              <w:spacing w:line="276" w:lineRule="auto"/>
              <w:rPr>
                <w:rFonts w:cstheme="minorHAnsi"/>
              </w:rPr>
            </w:pPr>
            <w:r w:rsidRPr="00367E0B">
              <w:rPr>
                <w:rFonts w:cstheme="minorHAnsi"/>
              </w:rPr>
              <w:t xml:space="preserve">6  </w:t>
            </w:r>
          </w:p>
        </w:tc>
        <w:tc>
          <w:tcPr>
            <w:tcW w:w="1843" w:type="dxa"/>
            <w:tcBorders>
              <w:left w:val="nil"/>
              <w:bottom w:val="single" w:sz="4" w:space="0" w:color="auto"/>
            </w:tcBorders>
            <w:shd w:val="clear" w:color="auto" w:fill="EEECE1" w:themeFill="background2"/>
          </w:tcPr>
          <w:p w:rsidR="00426E7D" w:rsidRPr="00367E0B" w:rsidRDefault="00426E7D" w:rsidP="009279BE">
            <w:pPr>
              <w:spacing w:line="276" w:lineRule="auto"/>
              <w:rPr>
                <w:rFonts w:cstheme="minorHAnsi"/>
              </w:rPr>
            </w:pPr>
            <w:r w:rsidRPr="00367E0B">
              <w:rPr>
                <w:rFonts w:cstheme="minorHAnsi"/>
              </w:rPr>
              <w:t xml:space="preserve">ISKUSTVA </w:t>
            </w:r>
            <w:r w:rsidRPr="002901B2">
              <w:rPr>
                <w:rFonts w:cstheme="minorHAnsi"/>
              </w:rPr>
              <w:t>SA</w:t>
            </w:r>
            <w:r>
              <w:rPr>
                <w:rFonts w:cstheme="minorHAnsi"/>
              </w:rPr>
              <w:t xml:space="preserve"> RADNIM MJESTOM</w:t>
            </w:r>
          </w:p>
        </w:tc>
        <w:tc>
          <w:tcPr>
            <w:tcW w:w="4394" w:type="dxa"/>
            <w:shd w:val="clear" w:color="auto" w:fill="EEECE1" w:themeFill="background2"/>
          </w:tcPr>
          <w:p w:rsidR="00426E7D" w:rsidRPr="00367E0B" w:rsidRDefault="00426E7D" w:rsidP="009279BE">
            <w:pPr>
              <w:spacing w:line="276" w:lineRule="auto"/>
              <w:rPr>
                <w:rFonts w:cstheme="minorHAnsi"/>
              </w:rPr>
            </w:pPr>
            <w:r>
              <w:rPr>
                <w:rFonts w:cstheme="minorHAnsi"/>
              </w:rPr>
              <w:t>Glavni tim biće odgovoran da planira</w:t>
            </w:r>
            <w:r w:rsidRPr="00367E0B">
              <w:rPr>
                <w:rFonts w:cstheme="minorHAnsi"/>
              </w:rPr>
              <w:t xml:space="preserve"> i </w:t>
            </w:r>
            <w:r>
              <w:rPr>
                <w:rFonts w:cstheme="minorHAnsi"/>
              </w:rPr>
              <w:t>omogući</w:t>
            </w:r>
            <w:r w:rsidRPr="00367E0B">
              <w:rPr>
                <w:rFonts w:cstheme="minorHAnsi"/>
              </w:rPr>
              <w:t xml:space="preserve"> </w:t>
            </w:r>
            <w:r>
              <w:rPr>
                <w:rFonts w:cstheme="minorHAnsi"/>
              </w:rPr>
              <w:t>učeniku da stekne radna iskustva, koje</w:t>
            </w:r>
            <w:r w:rsidRPr="00367E0B">
              <w:rPr>
                <w:rFonts w:cstheme="minorHAnsi"/>
              </w:rPr>
              <w:t xml:space="preserve"> će implementirati </w:t>
            </w:r>
            <w:r>
              <w:rPr>
                <w:rFonts w:cstheme="minorHAnsi"/>
              </w:rPr>
              <w:t>karijerni</w:t>
            </w:r>
            <w:r w:rsidRPr="00367E0B">
              <w:rPr>
                <w:rFonts w:cstheme="minorHAnsi"/>
              </w:rPr>
              <w:t xml:space="preserve"> sav</w:t>
            </w:r>
            <w:r>
              <w:rPr>
                <w:rFonts w:cstheme="minorHAnsi"/>
              </w:rPr>
              <w:t>j</w:t>
            </w:r>
            <w:r w:rsidRPr="00367E0B">
              <w:rPr>
                <w:rFonts w:cstheme="minorHAnsi"/>
              </w:rPr>
              <w:t>etnik/ci.</w:t>
            </w:r>
          </w:p>
        </w:tc>
        <w:tc>
          <w:tcPr>
            <w:tcW w:w="1276" w:type="dxa"/>
            <w:shd w:val="clear" w:color="auto" w:fill="EEECE1" w:themeFill="background2"/>
          </w:tcPr>
          <w:p w:rsidR="00426E7D" w:rsidRPr="00367E0B" w:rsidRDefault="00426E7D" w:rsidP="009279BE">
            <w:pPr>
              <w:spacing w:line="276" w:lineRule="auto"/>
              <w:rPr>
                <w:rFonts w:cstheme="minorHAnsi"/>
              </w:rPr>
            </w:pPr>
            <w:r w:rsidRPr="00367E0B">
              <w:rPr>
                <w:rFonts w:cstheme="minorHAnsi"/>
              </w:rPr>
              <w:t>8.074£</w:t>
            </w:r>
          </w:p>
        </w:tc>
        <w:tc>
          <w:tcPr>
            <w:tcW w:w="992" w:type="dxa"/>
            <w:shd w:val="clear" w:color="auto" w:fill="EEECE1" w:themeFill="background2"/>
          </w:tcPr>
          <w:p w:rsidR="00426E7D" w:rsidRPr="00367E0B" w:rsidRDefault="00426E7D" w:rsidP="009279BE">
            <w:pPr>
              <w:spacing w:line="276" w:lineRule="auto"/>
              <w:rPr>
                <w:rFonts w:cstheme="minorHAnsi"/>
              </w:rPr>
            </w:pPr>
            <w:r w:rsidRPr="00367E0B">
              <w:rPr>
                <w:rFonts w:cstheme="minorHAnsi"/>
              </w:rPr>
              <w:t>—</w:t>
            </w:r>
          </w:p>
        </w:tc>
        <w:tc>
          <w:tcPr>
            <w:tcW w:w="992" w:type="dxa"/>
            <w:shd w:val="clear" w:color="auto" w:fill="EEECE1" w:themeFill="background2"/>
          </w:tcPr>
          <w:p w:rsidR="00426E7D" w:rsidRPr="00367E0B" w:rsidRDefault="00426E7D" w:rsidP="009279BE">
            <w:pPr>
              <w:spacing w:line="276" w:lineRule="auto"/>
              <w:rPr>
                <w:rFonts w:cstheme="minorHAnsi"/>
              </w:rPr>
            </w:pPr>
            <w:r w:rsidRPr="00367E0B">
              <w:rPr>
                <w:rFonts w:cstheme="minorHAnsi"/>
              </w:rPr>
              <w:t>8.074£</w:t>
            </w:r>
          </w:p>
        </w:tc>
      </w:tr>
      <w:tr w:rsidR="00426E7D" w:rsidRPr="00367E0B" w:rsidTr="00133D6E">
        <w:tc>
          <w:tcPr>
            <w:tcW w:w="392" w:type="dxa"/>
            <w:tcBorders>
              <w:right w:val="nil"/>
            </w:tcBorders>
            <w:shd w:val="clear" w:color="auto" w:fill="EEECE1" w:themeFill="background2"/>
          </w:tcPr>
          <w:p w:rsidR="00426E7D" w:rsidRPr="00367E0B" w:rsidRDefault="00426E7D" w:rsidP="009279BE">
            <w:pPr>
              <w:spacing w:line="276" w:lineRule="auto"/>
              <w:rPr>
                <w:rFonts w:cstheme="minorHAnsi"/>
              </w:rPr>
            </w:pPr>
            <w:r w:rsidRPr="00367E0B">
              <w:rPr>
                <w:rFonts w:cstheme="minorHAnsi"/>
              </w:rPr>
              <w:t xml:space="preserve">7  </w:t>
            </w:r>
          </w:p>
        </w:tc>
        <w:tc>
          <w:tcPr>
            <w:tcW w:w="1843" w:type="dxa"/>
            <w:tcBorders>
              <w:left w:val="nil"/>
              <w:bottom w:val="single" w:sz="4" w:space="0" w:color="auto"/>
            </w:tcBorders>
            <w:shd w:val="clear" w:color="auto" w:fill="EEECE1" w:themeFill="background2"/>
          </w:tcPr>
          <w:p w:rsidR="00426E7D" w:rsidRPr="00367E0B" w:rsidRDefault="00426E7D" w:rsidP="009279BE">
            <w:pPr>
              <w:spacing w:line="276" w:lineRule="auto"/>
              <w:rPr>
                <w:rFonts w:cstheme="minorHAnsi"/>
              </w:rPr>
            </w:pPr>
            <w:r w:rsidRPr="00367E0B">
              <w:rPr>
                <w:rFonts w:cstheme="minorHAnsi"/>
              </w:rPr>
              <w:t xml:space="preserve">UPOZNAVANJE SA DALJIM </w:t>
            </w:r>
            <w:r>
              <w:rPr>
                <w:rFonts w:cstheme="minorHAnsi"/>
              </w:rPr>
              <w:t xml:space="preserve">I VISOKIM </w:t>
            </w:r>
            <w:r w:rsidRPr="00367E0B">
              <w:rPr>
                <w:rFonts w:cstheme="minorHAnsi"/>
              </w:rPr>
              <w:t>OBRAZOVANJEM</w:t>
            </w:r>
          </w:p>
        </w:tc>
        <w:tc>
          <w:tcPr>
            <w:tcW w:w="4394" w:type="dxa"/>
            <w:shd w:val="clear" w:color="auto" w:fill="EEECE1" w:themeFill="background2"/>
          </w:tcPr>
          <w:p w:rsidR="00426E7D" w:rsidRPr="00367E0B" w:rsidRDefault="00426E7D" w:rsidP="009279BE">
            <w:pPr>
              <w:spacing w:line="276" w:lineRule="auto"/>
              <w:rPr>
                <w:rFonts w:cstheme="minorHAnsi"/>
              </w:rPr>
            </w:pPr>
            <w:r w:rsidRPr="00367E0B">
              <w:rPr>
                <w:rFonts w:cstheme="minorHAnsi"/>
              </w:rPr>
              <w:t xml:space="preserve">Glavni tim </w:t>
            </w:r>
            <w:r>
              <w:rPr>
                <w:rFonts w:cstheme="minorHAnsi"/>
              </w:rPr>
              <w:t>biće</w:t>
            </w:r>
            <w:r w:rsidRPr="00367E0B">
              <w:rPr>
                <w:rFonts w:cstheme="minorHAnsi"/>
              </w:rPr>
              <w:t xml:space="preserve"> odgovoran za podsticanje upoznavanja sa </w:t>
            </w:r>
            <w:r>
              <w:rPr>
                <w:rFonts w:cstheme="minorHAnsi"/>
              </w:rPr>
              <w:t xml:space="preserve">daljim </w:t>
            </w:r>
            <w:r w:rsidRPr="00367E0B">
              <w:rPr>
                <w:rFonts w:cstheme="minorHAnsi"/>
              </w:rPr>
              <w:t xml:space="preserve">i </w:t>
            </w:r>
            <w:r>
              <w:rPr>
                <w:rFonts w:cstheme="minorHAnsi"/>
              </w:rPr>
              <w:t>visokim</w:t>
            </w:r>
            <w:r w:rsidRPr="00367E0B">
              <w:rPr>
                <w:rFonts w:cstheme="minorHAnsi"/>
              </w:rPr>
              <w:t xml:space="preserve"> obrazovanjem, uključujući pokrivanje </w:t>
            </w:r>
            <w:r>
              <w:rPr>
                <w:rFonts w:cstheme="minorHAnsi"/>
              </w:rPr>
              <w:t>cijena</w:t>
            </w:r>
            <w:r w:rsidRPr="00367E0B">
              <w:rPr>
                <w:rFonts w:cstheme="minorHAnsi"/>
              </w:rPr>
              <w:t xml:space="preserve"> prevoza za učenike koji inače ne bi mogli da ih plate.  </w:t>
            </w:r>
          </w:p>
        </w:tc>
        <w:tc>
          <w:tcPr>
            <w:tcW w:w="1276" w:type="dxa"/>
            <w:shd w:val="clear" w:color="auto" w:fill="EEECE1" w:themeFill="background2"/>
          </w:tcPr>
          <w:p w:rsidR="00426E7D" w:rsidRPr="00367E0B" w:rsidRDefault="00426E7D" w:rsidP="009279BE">
            <w:pPr>
              <w:spacing w:line="276" w:lineRule="auto"/>
              <w:rPr>
                <w:rFonts w:cstheme="minorHAnsi"/>
              </w:rPr>
            </w:pPr>
            <w:r w:rsidRPr="00367E0B">
              <w:rPr>
                <w:rFonts w:cstheme="minorHAnsi"/>
              </w:rPr>
              <w:t>1.363£</w:t>
            </w:r>
          </w:p>
        </w:tc>
        <w:tc>
          <w:tcPr>
            <w:tcW w:w="992" w:type="dxa"/>
            <w:shd w:val="clear" w:color="auto" w:fill="EEECE1" w:themeFill="background2"/>
          </w:tcPr>
          <w:p w:rsidR="00426E7D" w:rsidRPr="00367E0B" w:rsidRDefault="00426E7D" w:rsidP="009279BE">
            <w:pPr>
              <w:spacing w:line="276" w:lineRule="auto"/>
              <w:rPr>
                <w:rFonts w:cstheme="minorHAnsi"/>
              </w:rPr>
            </w:pPr>
            <w:r w:rsidRPr="00367E0B">
              <w:rPr>
                <w:rFonts w:cstheme="minorHAnsi"/>
              </w:rPr>
              <w:t>270£</w:t>
            </w:r>
          </w:p>
        </w:tc>
        <w:tc>
          <w:tcPr>
            <w:tcW w:w="992" w:type="dxa"/>
            <w:shd w:val="clear" w:color="auto" w:fill="EEECE1" w:themeFill="background2"/>
          </w:tcPr>
          <w:p w:rsidR="00426E7D" w:rsidRPr="00367E0B" w:rsidRDefault="00426E7D" w:rsidP="009279BE">
            <w:pPr>
              <w:spacing w:line="276" w:lineRule="auto"/>
              <w:rPr>
                <w:rFonts w:cstheme="minorHAnsi"/>
              </w:rPr>
            </w:pPr>
            <w:r w:rsidRPr="00367E0B">
              <w:rPr>
                <w:rFonts w:cstheme="minorHAnsi"/>
              </w:rPr>
              <w:t>1.633£</w:t>
            </w:r>
          </w:p>
        </w:tc>
      </w:tr>
      <w:tr w:rsidR="00426E7D" w:rsidRPr="00367E0B" w:rsidTr="00133D6E">
        <w:tc>
          <w:tcPr>
            <w:tcW w:w="392" w:type="dxa"/>
            <w:tcBorders>
              <w:right w:val="nil"/>
            </w:tcBorders>
            <w:shd w:val="clear" w:color="auto" w:fill="EEECE1" w:themeFill="background2"/>
          </w:tcPr>
          <w:p w:rsidR="00426E7D" w:rsidRPr="00367E0B" w:rsidRDefault="00426E7D" w:rsidP="009279BE">
            <w:pPr>
              <w:spacing w:line="276" w:lineRule="auto"/>
              <w:rPr>
                <w:rFonts w:cstheme="minorHAnsi"/>
              </w:rPr>
            </w:pPr>
            <w:r w:rsidRPr="00367E0B">
              <w:rPr>
                <w:rFonts w:cstheme="minorHAnsi"/>
              </w:rPr>
              <w:t xml:space="preserve">8  </w:t>
            </w:r>
          </w:p>
        </w:tc>
        <w:tc>
          <w:tcPr>
            <w:tcW w:w="1843" w:type="dxa"/>
            <w:tcBorders>
              <w:left w:val="nil"/>
            </w:tcBorders>
            <w:shd w:val="clear" w:color="auto" w:fill="EEECE1" w:themeFill="background2"/>
          </w:tcPr>
          <w:p w:rsidR="00426E7D" w:rsidRPr="00367E0B" w:rsidRDefault="00426E7D" w:rsidP="009279BE">
            <w:pPr>
              <w:spacing w:line="276" w:lineRule="auto"/>
              <w:rPr>
                <w:rFonts w:cstheme="minorHAnsi"/>
              </w:rPr>
            </w:pPr>
            <w:r>
              <w:rPr>
                <w:rFonts w:cstheme="minorHAnsi"/>
              </w:rPr>
              <w:t>INDIVIDUALNO KARIJERNO VOĐENJE</w:t>
            </w:r>
          </w:p>
        </w:tc>
        <w:tc>
          <w:tcPr>
            <w:tcW w:w="4394" w:type="dxa"/>
            <w:shd w:val="clear" w:color="auto" w:fill="EEECE1" w:themeFill="background2"/>
          </w:tcPr>
          <w:p w:rsidR="00426E7D" w:rsidRPr="00367E0B" w:rsidRDefault="00426E7D" w:rsidP="009279BE">
            <w:pPr>
              <w:spacing w:line="276" w:lineRule="auto"/>
              <w:rPr>
                <w:rFonts w:cstheme="minorHAnsi"/>
              </w:rPr>
            </w:pPr>
            <w:r w:rsidRPr="00367E0B">
              <w:rPr>
                <w:rFonts w:cstheme="minorHAnsi"/>
              </w:rPr>
              <w:t xml:space="preserve">Glavni tim </w:t>
            </w:r>
            <w:r>
              <w:rPr>
                <w:rFonts w:cstheme="minorHAnsi"/>
              </w:rPr>
              <w:t>biće odgovoran za upravljanje i dogovaranje standardizovanog</w:t>
            </w:r>
            <w:r w:rsidRPr="00367E0B">
              <w:rPr>
                <w:rFonts w:cstheme="minorHAnsi"/>
              </w:rPr>
              <w:t xml:space="preserve"> </w:t>
            </w:r>
            <w:r>
              <w:rPr>
                <w:rFonts w:cstheme="minorHAnsi"/>
              </w:rPr>
              <w:t>intervjua</w:t>
            </w:r>
            <w:r w:rsidRPr="00367E0B">
              <w:rPr>
                <w:rFonts w:cstheme="minorHAnsi"/>
              </w:rPr>
              <w:t xml:space="preserve"> sa učenicima, koje će voditi </w:t>
            </w:r>
            <w:r>
              <w:rPr>
                <w:rFonts w:cstheme="minorHAnsi"/>
              </w:rPr>
              <w:t xml:space="preserve">karijerni </w:t>
            </w:r>
            <w:r w:rsidRPr="00367E0B">
              <w:rPr>
                <w:rFonts w:cstheme="minorHAnsi"/>
              </w:rPr>
              <w:t>sav</w:t>
            </w:r>
            <w:r>
              <w:rPr>
                <w:rFonts w:cstheme="minorHAnsi"/>
              </w:rPr>
              <w:t>j</w:t>
            </w:r>
            <w:r w:rsidRPr="00367E0B">
              <w:rPr>
                <w:rFonts w:cstheme="minorHAnsi"/>
              </w:rPr>
              <w:t>etnik/ci.</w:t>
            </w:r>
          </w:p>
        </w:tc>
        <w:tc>
          <w:tcPr>
            <w:tcW w:w="1276" w:type="dxa"/>
            <w:shd w:val="clear" w:color="auto" w:fill="EEECE1" w:themeFill="background2"/>
          </w:tcPr>
          <w:p w:rsidR="00426E7D" w:rsidRPr="00367E0B" w:rsidRDefault="00426E7D" w:rsidP="009279BE">
            <w:pPr>
              <w:spacing w:line="276" w:lineRule="auto"/>
              <w:rPr>
                <w:rFonts w:cstheme="minorHAnsi"/>
              </w:rPr>
            </w:pPr>
            <w:r w:rsidRPr="00367E0B">
              <w:rPr>
                <w:rFonts w:cstheme="minorHAnsi"/>
              </w:rPr>
              <w:t>2.091£</w:t>
            </w:r>
          </w:p>
        </w:tc>
        <w:tc>
          <w:tcPr>
            <w:tcW w:w="992" w:type="dxa"/>
            <w:shd w:val="clear" w:color="auto" w:fill="EEECE1" w:themeFill="background2"/>
          </w:tcPr>
          <w:p w:rsidR="00426E7D" w:rsidRPr="00367E0B" w:rsidRDefault="00426E7D" w:rsidP="009279BE">
            <w:pPr>
              <w:spacing w:line="276" w:lineRule="auto"/>
              <w:rPr>
                <w:rFonts w:cstheme="minorHAnsi"/>
              </w:rPr>
            </w:pPr>
            <w:r w:rsidRPr="00367E0B">
              <w:rPr>
                <w:rFonts w:cstheme="minorHAnsi"/>
              </w:rPr>
              <w:t>—</w:t>
            </w:r>
          </w:p>
        </w:tc>
        <w:tc>
          <w:tcPr>
            <w:tcW w:w="992" w:type="dxa"/>
            <w:shd w:val="clear" w:color="auto" w:fill="EEECE1" w:themeFill="background2"/>
          </w:tcPr>
          <w:p w:rsidR="00426E7D" w:rsidRPr="00367E0B" w:rsidRDefault="00426E7D" w:rsidP="009279BE">
            <w:pPr>
              <w:spacing w:line="276" w:lineRule="auto"/>
              <w:rPr>
                <w:rFonts w:cstheme="minorHAnsi"/>
              </w:rPr>
            </w:pPr>
            <w:r w:rsidRPr="00367E0B">
              <w:rPr>
                <w:rFonts w:cstheme="minorHAnsi"/>
              </w:rPr>
              <w:t>2.091£</w:t>
            </w:r>
          </w:p>
        </w:tc>
      </w:tr>
      <w:tr w:rsidR="00426E7D" w:rsidRPr="00367E0B" w:rsidTr="00133D6E">
        <w:tc>
          <w:tcPr>
            <w:tcW w:w="2235" w:type="dxa"/>
            <w:gridSpan w:val="2"/>
            <w:shd w:val="clear" w:color="auto" w:fill="F2F2F2" w:themeFill="background1" w:themeFillShade="F2"/>
          </w:tcPr>
          <w:p w:rsidR="00426E7D" w:rsidRPr="00367E0B" w:rsidRDefault="00426E7D" w:rsidP="009279BE">
            <w:pPr>
              <w:spacing w:line="276" w:lineRule="auto"/>
              <w:rPr>
                <w:rFonts w:cstheme="minorHAnsi"/>
              </w:rPr>
            </w:pPr>
            <w:r w:rsidRPr="00367E0B">
              <w:rPr>
                <w:rFonts w:cstheme="minorHAnsi"/>
              </w:rPr>
              <w:t xml:space="preserve">Ukupni troškovi </w:t>
            </w:r>
            <w:r>
              <w:rPr>
                <w:rFonts w:cstheme="minorHAnsi"/>
              </w:rPr>
              <w:t>ispunjavanja</w:t>
            </w:r>
            <w:r w:rsidRPr="00367E0B">
              <w:rPr>
                <w:rFonts w:cstheme="minorHAnsi"/>
              </w:rPr>
              <w:t xml:space="preserve"> parametara u prvoj godini</w:t>
            </w:r>
          </w:p>
        </w:tc>
        <w:tc>
          <w:tcPr>
            <w:tcW w:w="4394" w:type="dxa"/>
            <w:shd w:val="clear" w:color="auto" w:fill="F2F2F2" w:themeFill="background1" w:themeFillShade="F2"/>
          </w:tcPr>
          <w:p w:rsidR="00426E7D" w:rsidRPr="00367E0B" w:rsidRDefault="00426E7D" w:rsidP="009279BE">
            <w:pPr>
              <w:spacing w:line="276" w:lineRule="auto"/>
              <w:rPr>
                <w:rFonts w:cstheme="minorHAnsi"/>
              </w:rPr>
            </w:pPr>
          </w:p>
        </w:tc>
        <w:tc>
          <w:tcPr>
            <w:tcW w:w="1276" w:type="dxa"/>
            <w:shd w:val="clear" w:color="auto" w:fill="F2F2F2" w:themeFill="background1" w:themeFillShade="F2"/>
          </w:tcPr>
          <w:p w:rsidR="00426E7D" w:rsidRPr="00367E0B" w:rsidRDefault="00426E7D" w:rsidP="009279BE">
            <w:pPr>
              <w:spacing w:line="276" w:lineRule="auto"/>
              <w:rPr>
                <w:rFonts w:cstheme="minorHAnsi"/>
              </w:rPr>
            </w:pPr>
            <w:r w:rsidRPr="00367E0B">
              <w:rPr>
                <w:rFonts w:cstheme="minorHAnsi"/>
              </w:rPr>
              <w:t>50.767£</w:t>
            </w:r>
          </w:p>
        </w:tc>
        <w:tc>
          <w:tcPr>
            <w:tcW w:w="992" w:type="dxa"/>
            <w:shd w:val="clear" w:color="auto" w:fill="F2F2F2" w:themeFill="background1" w:themeFillShade="F2"/>
          </w:tcPr>
          <w:p w:rsidR="00426E7D" w:rsidRPr="00367E0B" w:rsidRDefault="00426E7D" w:rsidP="009279BE">
            <w:pPr>
              <w:spacing w:line="276" w:lineRule="auto"/>
              <w:rPr>
                <w:rFonts w:cstheme="minorHAnsi"/>
              </w:rPr>
            </w:pPr>
            <w:r w:rsidRPr="00367E0B">
              <w:rPr>
                <w:rFonts w:cstheme="minorHAnsi"/>
              </w:rPr>
              <w:t>2.870£</w:t>
            </w:r>
          </w:p>
        </w:tc>
        <w:tc>
          <w:tcPr>
            <w:tcW w:w="992" w:type="dxa"/>
            <w:shd w:val="clear" w:color="auto" w:fill="F2F2F2" w:themeFill="background1" w:themeFillShade="F2"/>
          </w:tcPr>
          <w:p w:rsidR="00426E7D" w:rsidRPr="00367E0B" w:rsidRDefault="00426E7D" w:rsidP="009279BE">
            <w:pPr>
              <w:spacing w:line="276" w:lineRule="auto"/>
              <w:rPr>
                <w:rFonts w:cstheme="minorHAnsi"/>
              </w:rPr>
            </w:pPr>
            <w:r w:rsidRPr="00367E0B">
              <w:rPr>
                <w:rFonts w:cstheme="minorHAnsi"/>
              </w:rPr>
              <w:t>53.637£</w:t>
            </w:r>
          </w:p>
        </w:tc>
      </w:tr>
      <w:tr w:rsidR="00426E7D" w:rsidRPr="00367E0B" w:rsidTr="00133D6E">
        <w:tc>
          <w:tcPr>
            <w:tcW w:w="2235" w:type="dxa"/>
            <w:gridSpan w:val="2"/>
            <w:shd w:val="clear" w:color="auto" w:fill="F2F2F2" w:themeFill="background1" w:themeFillShade="F2"/>
          </w:tcPr>
          <w:p w:rsidR="00426E7D" w:rsidRPr="00367E0B" w:rsidRDefault="00426E7D" w:rsidP="009279BE">
            <w:pPr>
              <w:spacing w:line="276" w:lineRule="auto"/>
              <w:rPr>
                <w:rFonts w:cstheme="minorHAnsi"/>
              </w:rPr>
            </w:pPr>
            <w:r w:rsidRPr="00367E0B">
              <w:rPr>
                <w:rFonts w:cstheme="minorHAnsi"/>
              </w:rPr>
              <w:t xml:space="preserve">Ukupni troškovi </w:t>
            </w:r>
            <w:r>
              <w:rPr>
                <w:rFonts w:cstheme="minorHAnsi"/>
              </w:rPr>
              <w:lastRenderedPageBreak/>
              <w:t>ispunjavanja</w:t>
            </w:r>
            <w:r w:rsidRPr="00367E0B">
              <w:rPr>
                <w:rFonts w:cstheme="minorHAnsi"/>
              </w:rPr>
              <w:t xml:space="preserve"> parametara od druge godine nadalje</w:t>
            </w:r>
          </w:p>
        </w:tc>
        <w:tc>
          <w:tcPr>
            <w:tcW w:w="4394" w:type="dxa"/>
            <w:shd w:val="clear" w:color="auto" w:fill="F2F2F2" w:themeFill="background1" w:themeFillShade="F2"/>
          </w:tcPr>
          <w:p w:rsidR="00426E7D" w:rsidRPr="00367E0B" w:rsidRDefault="00426E7D" w:rsidP="009279BE">
            <w:pPr>
              <w:spacing w:line="276" w:lineRule="auto"/>
              <w:rPr>
                <w:rFonts w:cstheme="minorHAnsi"/>
              </w:rPr>
            </w:pPr>
          </w:p>
        </w:tc>
        <w:tc>
          <w:tcPr>
            <w:tcW w:w="1276" w:type="dxa"/>
            <w:shd w:val="clear" w:color="auto" w:fill="F2F2F2" w:themeFill="background1" w:themeFillShade="F2"/>
          </w:tcPr>
          <w:p w:rsidR="00426E7D" w:rsidRPr="00367E0B" w:rsidRDefault="00426E7D" w:rsidP="009279BE">
            <w:pPr>
              <w:spacing w:line="276" w:lineRule="auto"/>
              <w:rPr>
                <w:rFonts w:cstheme="minorHAnsi"/>
              </w:rPr>
            </w:pPr>
            <w:r w:rsidRPr="00367E0B">
              <w:rPr>
                <w:rFonts w:cstheme="minorHAnsi"/>
              </w:rPr>
              <w:t>41.806£</w:t>
            </w:r>
          </w:p>
        </w:tc>
        <w:tc>
          <w:tcPr>
            <w:tcW w:w="992" w:type="dxa"/>
            <w:shd w:val="clear" w:color="auto" w:fill="F2F2F2" w:themeFill="background1" w:themeFillShade="F2"/>
          </w:tcPr>
          <w:p w:rsidR="00426E7D" w:rsidRPr="00367E0B" w:rsidRDefault="00426E7D" w:rsidP="009279BE">
            <w:pPr>
              <w:spacing w:line="276" w:lineRule="auto"/>
              <w:rPr>
                <w:rFonts w:cstheme="minorHAnsi"/>
              </w:rPr>
            </w:pPr>
            <w:r w:rsidRPr="00367E0B">
              <w:rPr>
                <w:rFonts w:cstheme="minorHAnsi"/>
              </w:rPr>
              <w:t>2.870£</w:t>
            </w:r>
          </w:p>
        </w:tc>
        <w:tc>
          <w:tcPr>
            <w:tcW w:w="992" w:type="dxa"/>
            <w:shd w:val="clear" w:color="auto" w:fill="F2F2F2" w:themeFill="background1" w:themeFillShade="F2"/>
          </w:tcPr>
          <w:p w:rsidR="00426E7D" w:rsidRPr="00367E0B" w:rsidRDefault="00426E7D" w:rsidP="009279BE">
            <w:pPr>
              <w:spacing w:line="276" w:lineRule="auto"/>
              <w:rPr>
                <w:rFonts w:cstheme="minorHAnsi"/>
              </w:rPr>
            </w:pPr>
            <w:r w:rsidRPr="00367E0B">
              <w:rPr>
                <w:rFonts w:cstheme="minorHAnsi"/>
              </w:rPr>
              <w:t>44.676£</w:t>
            </w:r>
          </w:p>
        </w:tc>
      </w:tr>
    </w:tbl>
    <w:p w:rsidR="00426E7D" w:rsidRPr="00367E0B" w:rsidRDefault="00426E7D" w:rsidP="00426E7D">
      <w:pPr>
        <w:rPr>
          <w:rFonts w:cstheme="minorHAnsi"/>
        </w:rPr>
      </w:pPr>
    </w:p>
    <w:p w:rsidR="00426E7D" w:rsidRPr="00367E0B" w:rsidRDefault="00426E7D" w:rsidP="00426E7D">
      <w:pPr>
        <w:spacing w:after="120"/>
        <w:rPr>
          <w:rFonts w:cstheme="minorHAnsi"/>
          <w:sz w:val="28"/>
          <w:szCs w:val="28"/>
        </w:rPr>
      </w:pPr>
      <w:r w:rsidRPr="00367E0B">
        <w:rPr>
          <w:rFonts w:cstheme="minorHAnsi"/>
          <w:sz w:val="28"/>
          <w:szCs w:val="28"/>
        </w:rPr>
        <w:t>„</w:t>
      </w:r>
      <w:r w:rsidRPr="004E3A06">
        <w:rPr>
          <w:rFonts w:cstheme="minorHAnsi"/>
          <w:sz w:val="28"/>
          <w:szCs w:val="28"/>
        </w:rPr>
        <w:t xml:space="preserve">AKO SE SAMO JEDAN UČENIK VIŠE ODVRATI ILI SPRIJEČI DA POSTANE </w:t>
      </w:r>
      <w:r w:rsidRPr="00701F70">
        <w:rPr>
          <w:rFonts w:cstheme="minorHAnsi"/>
          <w:sz w:val="28"/>
          <w:szCs w:val="28"/>
        </w:rPr>
        <w:t>NEET</w:t>
      </w:r>
      <w:r w:rsidRPr="004E3A06">
        <w:rPr>
          <w:rFonts w:cstheme="minorHAnsi"/>
          <w:sz w:val="28"/>
          <w:szCs w:val="28"/>
        </w:rPr>
        <w:t>, IZBJEGNUTI TROŠKOVI IZ BUDŽETA BILI BI DOVOLJNI DA SE OBEZBIJEDE PARAMETRI ZA 280 UČENIKA“</w:t>
      </w:r>
    </w:p>
    <w:p w:rsidR="00426E7D" w:rsidRPr="002901B2" w:rsidRDefault="00426E7D" w:rsidP="00133D6E">
      <w:pPr>
        <w:jc w:val="both"/>
        <w:rPr>
          <w:rFonts w:cstheme="minorHAnsi"/>
          <w:b/>
        </w:rPr>
      </w:pPr>
      <w:r w:rsidRPr="002901B2">
        <w:rPr>
          <w:rFonts w:cstheme="minorHAnsi"/>
          <w:b/>
        </w:rPr>
        <w:t>Proc</w:t>
      </w:r>
      <w:r>
        <w:rPr>
          <w:rFonts w:cstheme="minorHAnsi"/>
          <w:b/>
        </w:rPr>
        <w:t>ij</w:t>
      </w:r>
      <w:r w:rsidRPr="002901B2">
        <w:rPr>
          <w:rFonts w:cstheme="minorHAnsi"/>
          <w:b/>
        </w:rPr>
        <w:t>enjeni troškovi</w:t>
      </w:r>
    </w:p>
    <w:p w:rsidR="00426E7D" w:rsidRDefault="00426E7D" w:rsidP="00133D6E">
      <w:pPr>
        <w:spacing w:after="120"/>
        <w:jc w:val="both"/>
        <w:rPr>
          <w:rFonts w:cstheme="minorHAnsi"/>
        </w:rPr>
      </w:pPr>
      <w:r>
        <w:rPr>
          <w:rFonts w:cstheme="minorHAnsi"/>
        </w:rPr>
        <w:t>Postoje d</w:t>
      </w:r>
      <w:r w:rsidRPr="00367E0B">
        <w:rPr>
          <w:rFonts w:cstheme="minorHAnsi"/>
        </w:rPr>
        <w:t>v</w:t>
      </w:r>
      <w:r>
        <w:rPr>
          <w:rFonts w:cstheme="minorHAnsi"/>
        </w:rPr>
        <w:t>ij</w:t>
      </w:r>
      <w:r w:rsidRPr="00367E0B">
        <w:rPr>
          <w:rFonts w:cstheme="minorHAnsi"/>
        </w:rPr>
        <w:t xml:space="preserve">e glavne vrste troškova </w:t>
      </w:r>
      <w:r>
        <w:rPr>
          <w:rFonts w:cstheme="minorHAnsi"/>
        </w:rPr>
        <w:t>u vezi sa</w:t>
      </w:r>
      <w:r w:rsidRPr="00367E0B">
        <w:rPr>
          <w:rFonts w:cstheme="minorHAnsi"/>
        </w:rPr>
        <w:t xml:space="preserve"> </w:t>
      </w:r>
      <w:r>
        <w:rPr>
          <w:rFonts w:cstheme="minorHAnsi"/>
        </w:rPr>
        <w:t>sprovođenjem</w:t>
      </w:r>
      <w:r w:rsidRPr="00367E0B">
        <w:rPr>
          <w:rFonts w:cstheme="minorHAnsi"/>
        </w:rPr>
        <w:t xml:space="preserve"> parametara:</w:t>
      </w:r>
    </w:p>
    <w:p w:rsidR="00426E7D" w:rsidRDefault="00426E7D" w:rsidP="00133D6E">
      <w:pPr>
        <w:spacing w:after="120"/>
        <w:jc w:val="both"/>
        <w:rPr>
          <w:rFonts w:cstheme="minorHAnsi"/>
        </w:rPr>
      </w:pPr>
      <w:r>
        <w:rPr>
          <w:rFonts w:cstheme="minorHAnsi"/>
        </w:rPr>
        <w:t xml:space="preserve">- </w:t>
      </w:r>
      <w:r w:rsidRPr="00367E0B">
        <w:rPr>
          <w:rFonts w:cstheme="minorHAnsi"/>
        </w:rPr>
        <w:t xml:space="preserve">troškovi zaposlenja </w:t>
      </w:r>
      <w:r>
        <w:rPr>
          <w:rFonts w:cstheme="minorHAnsi"/>
        </w:rPr>
        <w:t>koji se odnose na ispunjavanje</w:t>
      </w:r>
      <w:r w:rsidRPr="00367E0B">
        <w:rPr>
          <w:rFonts w:cstheme="minorHAnsi"/>
        </w:rPr>
        <w:t xml:space="preserve"> parametara;</w:t>
      </w:r>
    </w:p>
    <w:p w:rsidR="00426E7D" w:rsidRDefault="00426E7D" w:rsidP="00133D6E">
      <w:pPr>
        <w:spacing w:after="120"/>
        <w:jc w:val="both"/>
        <w:rPr>
          <w:rFonts w:cstheme="minorHAnsi"/>
        </w:rPr>
      </w:pPr>
      <w:r>
        <w:rPr>
          <w:rFonts w:cstheme="minorHAnsi"/>
        </w:rPr>
        <w:t>- bilo kakvi dodatni troškovi (n</w:t>
      </w:r>
      <w:r w:rsidRPr="00367E0B">
        <w:rPr>
          <w:rFonts w:cstheme="minorHAnsi"/>
        </w:rPr>
        <w:t>pr. pretplate, podučavanje, itd.)</w:t>
      </w:r>
    </w:p>
    <w:p w:rsidR="00426E7D" w:rsidRPr="00367E0B" w:rsidRDefault="00426E7D" w:rsidP="00133D6E">
      <w:pPr>
        <w:spacing w:after="120"/>
        <w:jc w:val="both"/>
        <w:rPr>
          <w:rFonts w:cstheme="minorHAnsi"/>
        </w:rPr>
      </w:pPr>
      <w:r>
        <w:rPr>
          <w:rFonts w:cstheme="minorHAnsi"/>
        </w:rPr>
        <w:t>O</w:t>
      </w:r>
      <w:r w:rsidRPr="00367E0B">
        <w:rPr>
          <w:rFonts w:cstheme="minorHAnsi"/>
        </w:rPr>
        <w:t>ve troškove</w:t>
      </w:r>
      <w:r>
        <w:rPr>
          <w:rFonts w:cstheme="minorHAnsi"/>
        </w:rPr>
        <w:t xml:space="preserve">, </w:t>
      </w:r>
      <w:r w:rsidRPr="00701F70">
        <w:rPr>
          <w:rFonts w:cstheme="minorHAnsi"/>
        </w:rPr>
        <w:t>PwC</w:t>
      </w:r>
      <w:r>
        <w:rPr>
          <w:rFonts w:cstheme="minorHAnsi"/>
        </w:rPr>
        <w:t xml:space="preserve"> je</w:t>
      </w:r>
      <w:r w:rsidRPr="00367E0B">
        <w:rPr>
          <w:rFonts w:cstheme="minorHAnsi"/>
        </w:rPr>
        <w:t xml:space="preserve"> posmatrao odvojeno. Tabela 7 prikazuje troškove </w:t>
      </w:r>
      <w:r w:rsidRPr="00701F70">
        <w:rPr>
          <w:rFonts w:cstheme="minorHAnsi"/>
        </w:rPr>
        <w:t>sprovođenja</w:t>
      </w:r>
      <w:r w:rsidRPr="00367E0B">
        <w:rPr>
          <w:rFonts w:cstheme="minorHAnsi"/>
        </w:rPr>
        <w:t xml:space="preserve"> parametara u </w:t>
      </w:r>
      <w:r>
        <w:rPr>
          <w:rFonts w:cstheme="minorHAnsi"/>
        </w:rPr>
        <w:t>prosječnoj školi (t</w:t>
      </w:r>
      <w:r w:rsidRPr="00367E0B">
        <w:rPr>
          <w:rFonts w:cstheme="minorHAnsi"/>
        </w:rPr>
        <w:t>j. školi srednje veličine izvan Londona).</w:t>
      </w:r>
    </w:p>
    <w:p w:rsidR="00426E7D" w:rsidRDefault="00426E7D" w:rsidP="00133D6E">
      <w:pPr>
        <w:spacing w:after="120"/>
        <w:jc w:val="both"/>
        <w:rPr>
          <w:rFonts w:cstheme="minorHAnsi"/>
        </w:rPr>
      </w:pPr>
      <w:r w:rsidRPr="00701F70">
        <w:rPr>
          <w:rFonts w:cstheme="minorHAnsi"/>
        </w:rPr>
        <w:t>PwC</w:t>
      </w:r>
      <w:r w:rsidRPr="00367E0B">
        <w:rPr>
          <w:rFonts w:cstheme="minorHAnsi"/>
        </w:rPr>
        <w:t xml:space="preserve"> je pretpostavio da sve škole </w:t>
      </w:r>
      <w:r>
        <w:rPr>
          <w:rFonts w:cstheme="minorHAnsi"/>
        </w:rPr>
        <w:t>kreću od</w:t>
      </w:r>
      <w:r w:rsidRPr="00367E0B">
        <w:rPr>
          <w:rFonts w:cstheme="minorHAnsi"/>
        </w:rPr>
        <w:t xml:space="preserve"> tačke gd</w:t>
      </w:r>
      <w:r>
        <w:rPr>
          <w:rFonts w:cstheme="minorHAnsi"/>
        </w:rPr>
        <w:t>j</w:t>
      </w:r>
      <w:r w:rsidRPr="00367E0B">
        <w:rPr>
          <w:rFonts w:cstheme="minorHAnsi"/>
        </w:rPr>
        <w:t xml:space="preserve">e </w:t>
      </w:r>
      <w:r>
        <w:rPr>
          <w:rFonts w:cstheme="minorHAnsi"/>
        </w:rPr>
        <w:t>trenutno ne postoji nijedna aktivnost parametara.</w:t>
      </w:r>
      <w:r w:rsidRPr="00367E0B">
        <w:rPr>
          <w:rFonts w:cstheme="minorHAnsi"/>
        </w:rPr>
        <w:t xml:space="preserve"> </w:t>
      </w:r>
      <w:r w:rsidRPr="00F4741A">
        <w:rPr>
          <w:rFonts w:cstheme="minorHAnsi"/>
        </w:rPr>
        <w:t>PwC</w:t>
      </w:r>
      <w:r>
        <w:rPr>
          <w:rFonts w:cstheme="minorHAnsi"/>
        </w:rPr>
        <w:t xml:space="preserve"> je dao</w:t>
      </w:r>
      <w:r w:rsidRPr="00367E0B">
        <w:rPr>
          <w:rFonts w:cstheme="minorHAnsi"/>
        </w:rPr>
        <w:t xml:space="preserve"> dodatno vr</w:t>
      </w:r>
      <w:r>
        <w:rPr>
          <w:rFonts w:cstheme="minorHAnsi"/>
        </w:rPr>
        <w:t>ij</w:t>
      </w:r>
      <w:r w:rsidRPr="00367E0B">
        <w:rPr>
          <w:rFonts w:cstheme="minorHAnsi"/>
        </w:rPr>
        <w:t xml:space="preserve">eme u prvoj godini implementacije za </w:t>
      </w:r>
      <w:r>
        <w:rPr>
          <w:rFonts w:cstheme="minorHAnsi"/>
        </w:rPr>
        <w:t>oblikovanje</w:t>
      </w:r>
      <w:r w:rsidRPr="00367E0B">
        <w:rPr>
          <w:rFonts w:cstheme="minorHAnsi"/>
        </w:rPr>
        <w:t xml:space="preserve"> početnog programa </w:t>
      </w:r>
      <w:r>
        <w:rPr>
          <w:rFonts w:cstheme="minorHAnsi"/>
        </w:rPr>
        <w:t>karijernog vođenja</w:t>
      </w:r>
      <w:r w:rsidRPr="00367E0B">
        <w:rPr>
          <w:rFonts w:cstheme="minorHAnsi"/>
        </w:rPr>
        <w:t xml:space="preserve">. </w:t>
      </w:r>
      <w:r>
        <w:rPr>
          <w:rFonts w:cstheme="minorHAnsi"/>
        </w:rPr>
        <w:t xml:space="preserve">Po </w:t>
      </w:r>
      <w:r w:rsidRPr="00701F70">
        <w:rPr>
          <w:rFonts w:cstheme="minorHAnsi"/>
        </w:rPr>
        <w:t>PwC</w:t>
      </w:r>
      <w:r>
        <w:rPr>
          <w:rFonts w:cstheme="minorHAnsi"/>
        </w:rPr>
        <w:t>-ovom</w:t>
      </w:r>
      <w:r w:rsidRPr="00367E0B">
        <w:rPr>
          <w:rFonts w:cstheme="minorHAnsi"/>
        </w:rPr>
        <w:t xml:space="preserve"> </w:t>
      </w:r>
      <w:r>
        <w:rPr>
          <w:rFonts w:cstheme="minorHAnsi"/>
        </w:rPr>
        <w:t>mišljenju,</w:t>
      </w:r>
      <w:r w:rsidRPr="00367E0B">
        <w:rPr>
          <w:rFonts w:cstheme="minorHAnsi"/>
        </w:rPr>
        <w:t xml:space="preserve"> </w:t>
      </w:r>
      <w:r>
        <w:rPr>
          <w:rFonts w:cstheme="minorHAnsi"/>
        </w:rPr>
        <w:t>za oblikovanje početnog programa potrebno je</w:t>
      </w:r>
      <w:r w:rsidRPr="00367E0B">
        <w:rPr>
          <w:rFonts w:cstheme="minorHAnsi"/>
        </w:rPr>
        <w:t xml:space="preserve"> više konsultacija i istraživačkog rada nego za </w:t>
      </w:r>
      <w:r>
        <w:rPr>
          <w:rFonts w:cstheme="minorHAnsi"/>
        </w:rPr>
        <w:t>kasnije</w:t>
      </w:r>
      <w:r w:rsidRPr="00367E0B">
        <w:rPr>
          <w:rFonts w:cstheme="minorHAnsi"/>
        </w:rPr>
        <w:t xml:space="preserve"> godišnj</w:t>
      </w:r>
      <w:r>
        <w:rPr>
          <w:rFonts w:cstheme="minorHAnsi"/>
        </w:rPr>
        <w:t>e</w:t>
      </w:r>
      <w:r w:rsidRPr="00367E0B">
        <w:rPr>
          <w:rFonts w:cstheme="minorHAnsi"/>
        </w:rPr>
        <w:t xml:space="preserve"> </w:t>
      </w:r>
      <w:r>
        <w:rPr>
          <w:rFonts w:cstheme="minorHAnsi"/>
        </w:rPr>
        <w:t>preglede</w:t>
      </w:r>
      <w:r w:rsidRPr="00367E0B">
        <w:rPr>
          <w:rFonts w:cstheme="minorHAnsi"/>
        </w:rPr>
        <w:t xml:space="preserve"> i ažuriranja</w:t>
      </w:r>
      <w:r>
        <w:rPr>
          <w:rFonts w:cstheme="minorHAnsi"/>
        </w:rPr>
        <w:t>. Na osnovu podataka iz t</w:t>
      </w:r>
      <w:r w:rsidRPr="00367E0B">
        <w:rPr>
          <w:rFonts w:cstheme="minorHAnsi"/>
        </w:rPr>
        <w:t>abele 7</w:t>
      </w:r>
      <w:r>
        <w:rPr>
          <w:rFonts w:cstheme="minorHAnsi"/>
        </w:rPr>
        <w:t>,</w:t>
      </w:r>
      <w:r w:rsidRPr="00367E0B">
        <w:rPr>
          <w:rFonts w:cstheme="minorHAnsi"/>
        </w:rPr>
        <w:t xml:space="preserve"> </w:t>
      </w:r>
      <w:r w:rsidRPr="00701F70">
        <w:rPr>
          <w:rFonts w:cstheme="minorHAnsi"/>
        </w:rPr>
        <w:t>PwC</w:t>
      </w:r>
      <w:r w:rsidRPr="00367E0B">
        <w:rPr>
          <w:rFonts w:cstheme="minorHAnsi"/>
        </w:rPr>
        <w:t xml:space="preserve"> proc</w:t>
      </w:r>
      <w:r>
        <w:rPr>
          <w:rFonts w:cstheme="minorHAnsi"/>
        </w:rPr>
        <w:t>j</w:t>
      </w:r>
      <w:r w:rsidRPr="00367E0B">
        <w:rPr>
          <w:rFonts w:cstheme="minorHAnsi"/>
        </w:rPr>
        <w:t xml:space="preserve">enjuje da će ukupni troškovi </w:t>
      </w:r>
      <w:r>
        <w:rPr>
          <w:rFonts w:cstheme="minorHAnsi"/>
        </w:rPr>
        <w:t>ispunjavanja</w:t>
      </w:r>
      <w:r w:rsidRPr="00367E0B">
        <w:rPr>
          <w:rFonts w:cstheme="minorHAnsi"/>
        </w:rPr>
        <w:t xml:space="preserve"> svih parametara u </w:t>
      </w:r>
      <w:r>
        <w:rPr>
          <w:rFonts w:cstheme="minorHAnsi"/>
        </w:rPr>
        <w:t>prosječnoj</w:t>
      </w:r>
      <w:r w:rsidRPr="00367E0B">
        <w:rPr>
          <w:rFonts w:cstheme="minorHAnsi"/>
        </w:rPr>
        <w:t xml:space="preserve"> školi biti 53.637£ u prvoj godini i </w:t>
      </w:r>
      <w:r w:rsidRPr="006C5709">
        <w:rPr>
          <w:rFonts w:cstheme="minorHAnsi"/>
          <w:b/>
        </w:rPr>
        <w:t>44.676£ za svaku narednu godinu</w:t>
      </w:r>
      <w:r w:rsidRPr="00367E0B">
        <w:rPr>
          <w:rFonts w:cstheme="minorHAnsi"/>
        </w:rPr>
        <w:t xml:space="preserve">. To je </w:t>
      </w:r>
      <w:r w:rsidRPr="006C5709">
        <w:rPr>
          <w:rFonts w:cstheme="minorHAnsi"/>
          <w:b/>
        </w:rPr>
        <w:t xml:space="preserve">0,9% </w:t>
      </w:r>
      <w:r>
        <w:rPr>
          <w:rFonts w:cstheme="minorHAnsi"/>
          <w:b/>
        </w:rPr>
        <w:t xml:space="preserve">od </w:t>
      </w:r>
      <w:r w:rsidRPr="006C5709">
        <w:rPr>
          <w:rFonts w:cstheme="minorHAnsi"/>
          <w:b/>
        </w:rPr>
        <w:t>ukupnih troškova poslovanja</w:t>
      </w:r>
      <w:r w:rsidRPr="00367E0B">
        <w:rPr>
          <w:rFonts w:cstheme="minorHAnsi"/>
          <w:vertAlign w:val="superscript"/>
        </w:rPr>
        <w:t>41</w:t>
      </w:r>
      <w:r w:rsidRPr="00367E0B">
        <w:rPr>
          <w:rFonts w:cstheme="minorHAnsi"/>
        </w:rPr>
        <w:t xml:space="preserve"> </w:t>
      </w:r>
      <w:r w:rsidRPr="006C5709">
        <w:rPr>
          <w:rFonts w:cstheme="minorHAnsi"/>
          <w:b/>
        </w:rPr>
        <w:t>u 2012/13</w:t>
      </w:r>
      <w:r w:rsidRPr="00367E0B">
        <w:rPr>
          <w:rFonts w:cstheme="minorHAnsi"/>
        </w:rPr>
        <w:t xml:space="preserve"> ili </w:t>
      </w:r>
      <w:r w:rsidRPr="006C5709">
        <w:rPr>
          <w:rFonts w:cstheme="minorHAnsi"/>
          <w:b/>
        </w:rPr>
        <w:t xml:space="preserve">54£ po učeniku </w:t>
      </w:r>
      <w:r w:rsidRPr="00367E0B">
        <w:rPr>
          <w:rFonts w:cstheme="minorHAnsi"/>
        </w:rPr>
        <w:t>od druge godine nadalje.</w:t>
      </w:r>
    </w:p>
    <w:p w:rsidR="00426E7D" w:rsidRDefault="00426E7D" w:rsidP="00133D6E">
      <w:pPr>
        <w:spacing w:after="120"/>
        <w:jc w:val="both"/>
        <w:rPr>
          <w:rFonts w:cstheme="minorHAnsi"/>
        </w:rPr>
      </w:pPr>
      <w:r>
        <w:rPr>
          <w:rFonts w:cstheme="minorHAnsi"/>
        </w:rPr>
        <w:t>Troškovi parametara se mijenjaju u zavisnosti</w:t>
      </w:r>
      <w:r w:rsidRPr="00367E0B">
        <w:rPr>
          <w:rFonts w:cstheme="minorHAnsi"/>
        </w:rPr>
        <w:t xml:space="preserve"> </w:t>
      </w:r>
      <w:r>
        <w:rPr>
          <w:rFonts w:cstheme="minorHAnsi"/>
        </w:rPr>
        <w:t>od</w:t>
      </w:r>
      <w:r w:rsidRPr="00367E0B">
        <w:rPr>
          <w:rFonts w:cstheme="minorHAnsi"/>
        </w:rPr>
        <w:t xml:space="preserve"> karakteristi</w:t>
      </w:r>
      <w:r>
        <w:rPr>
          <w:rFonts w:cstheme="minorHAnsi"/>
        </w:rPr>
        <w:t>ka škole kao što su veličina (t</w:t>
      </w:r>
      <w:r w:rsidRPr="00367E0B">
        <w:rPr>
          <w:rFonts w:cstheme="minorHAnsi"/>
        </w:rPr>
        <w:t xml:space="preserve">j. broj </w:t>
      </w:r>
      <w:r>
        <w:rPr>
          <w:rFonts w:cstheme="minorHAnsi"/>
        </w:rPr>
        <w:t>učenika i nastavnika), vrste (t</w:t>
      </w:r>
      <w:r w:rsidRPr="00367E0B">
        <w:rPr>
          <w:rFonts w:cstheme="minorHAnsi"/>
        </w:rPr>
        <w:t xml:space="preserve">j. da li ima ili nema šesti </w:t>
      </w:r>
      <w:r>
        <w:rPr>
          <w:rFonts w:cstheme="minorHAnsi"/>
        </w:rPr>
        <w:t>stepen</w:t>
      </w:r>
      <w:r w:rsidRPr="00367E0B">
        <w:rPr>
          <w:rFonts w:cstheme="minorHAnsi"/>
        </w:rPr>
        <w:t>) i lokacije</w:t>
      </w:r>
      <w:r>
        <w:rPr>
          <w:rFonts w:cstheme="minorHAnsi"/>
        </w:rPr>
        <w:t xml:space="preserve"> (t</w:t>
      </w:r>
      <w:r w:rsidRPr="00367E0B">
        <w:rPr>
          <w:rFonts w:cstheme="minorHAnsi"/>
        </w:rPr>
        <w:t xml:space="preserve">j. </w:t>
      </w:r>
      <w:r>
        <w:rPr>
          <w:rFonts w:cstheme="minorHAnsi"/>
        </w:rPr>
        <w:t>područja finansiranja</w:t>
      </w:r>
      <w:r w:rsidRPr="00367E0B">
        <w:rPr>
          <w:rFonts w:cstheme="minorHAnsi"/>
        </w:rPr>
        <w:t xml:space="preserve">). Tabela 8 sumira troškove </w:t>
      </w:r>
      <w:r>
        <w:rPr>
          <w:rFonts w:cstheme="minorHAnsi"/>
        </w:rPr>
        <w:t>ispunjavanja</w:t>
      </w:r>
      <w:r w:rsidRPr="00367E0B">
        <w:rPr>
          <w:rFonts w:cstheme="minorHAnsi"/>
        </w:rPr>
        <w:t xml:space="preserve"> parametara prema vrsti škole i lokaciji od druge godine nadalje.</w:t>
      </w:r>
    </w:p>
    <w:p w:rsidR="00426E7D" w:rsidRPr="00B938A3" w:rsidRDefault="00426E7D" w:rsidP="00133D6E">
      <w:pPr>
        <w:jc w:val="both"/>
        <w:rPr>
          <w:rFonts w:cstheme="minorHAnsi"/>
          <w:sz w:val="20"/>
          <w:szCs w:val="20"/>
        </w:rPr>
      </w:pPr>
      <w:r w:rsidRPr="00B938A3">
        <w:rPr>
          <w:rFonts w:cstheme="minorHAnsi"/>
          <w:sz w:val="20"/>
          <w:szCs w:val="20"/>
        </w:rPr>
        <w:t>Tabela 8: Analiza osjetljivosti: Ukupni troškovi ispunjavanja parametara prema vrsti škole i lokaciji od druge godine nadalje</w:t>
      </w:r>
    </w:p>
    <w:tbl>
      <w:tblPr>
        <w:tblStyle w:val="TableGrid"/>
        <w:tblW w:w="0" w:type="auto"/>
        <w:tblLook w:val="04A0" w:firstRow="1" w:lastRow="0" w:firstColumn="1" w:lastColumn="0" w:noHBand="0" w:noVBand="1"/>
      </w:tblPr>
      <w:tblGrid>
        <w:gridCol w:w="2027"/>
        <w:gridCol w:w="2058"/>
        <w:gridCol w:w="1787"/>
        <w:gridCol w:w="1560"/>
        <w:gridCol w:w="1855"/>
      </w:tblGrid>
      <w:tr w:rsidR="00426E7D" w:rsidRPr="00367E0B" w:rsidTr="009279BE">
        <w:tc>
          <w:tcPr>
            <w:tcW w:w="2093" w:type="dxa"/>
          </w:tcPr>
          <w:p w:rsidR="00426E7D" w:rsidRPr="00367E0B" w:rsidRDefault="00426E7D" w:rsidP="009279BE">
            <w:pPr>
              <w:spacing w:line="276" w:lineRule="auto"/>
              <w:rPr>
                <w:rFonts w:cstheme="minorHAnsi"/>
              </w:rPr>
            </w:pPr>
          </w:p>
        </w:tc>
        <w:tc>
          <w:tcPr>
            <w:tcW w:w="2126" w:type="dxa"/>
          </w:tcPr>
          <w:p w:rsidR="00426E7D" w:rsidRPr="00367E0B" w:rsidRDefault="00426E7D" w:rsidP="009279BE">
            <w:pPr>
              <w:spacing w:line="276" w:lineRule="auto"/>
              <w:rPr>
                <w:rFonts w:cstheme="minorHAnsi"/>
              </w:rPr>
            </w:pPr>
            <w:r>
              <w:rPr>
                <w:rFonts w:cstheme="minorHAnsi"/>
              </w:rPr>
              <w:t>Uže</w:t>
            </w:r>
            <w:r w:rsidRPr="00367E0B">
              <w:rPr>
                <w:rFonts w:cstheme="minorHAnsi"/>
              </w:rPr>
              <w:t xml:space="preserve"> </w:t>
            </w:r>
            <w:r>
              <w:rPr>
                <w:rFonts w:cstheme="minorHAnsi"/>
              </w:rPr>
              <w:t xml:space="preserve">gradsko podgručja </w:t>
            </w:r>
            <w:r w:rsidRPr="00367E0B">
              <w:rPr>
                <w:rFonts w:cstheme="minorHAnsi"/>
              </w:rPr>
              <w:t>London</w:t>
            </w:r>
            <w:r>
              <w:rPr>
                <w:rFonts w:cstheme="minorHAnsi"/>
              </w:rPr>
              <w:t>a</w:t>
            </w:r>
          </w:p>
        </w:tc>
        <w:tc>
          <w:tcPr>
            <w:tcW w:w="1843" w:type="dxa"/>
          </w:tcPr>
          <w:p w:rsidR="00426E7D" w:rsidRPr="00367E0B" w:rsidRDefault="00426E7D" w:rsidP="009279BE">
            <w:pPr>
              <w:spacing w:line="276" w:lineRule="auto"/>
              <w:rPr>
                <w:rFonts w:cstheme="minorHAnsi"/>
              </w:rPr>
            </w:pPr>
            <w:r>
              <w:rPr>
                <w:rFonts w:cstheme="minorHAnsi"/>
              </w:rPr>
              <w:t xml:space="preserve">Šire gradsko područja </w:t>
            </w:r>
            <w:r w:rsidRPr="00367E0B">
              <w:rPr>
                <w:rFonts w:cstheme="minorHAnsi"/>
              </w:rPr>
              <w:t>London</w:t>
            </w:r>
            <w:r>
              <w:rPr>
                <w:rFonts w:cstheme="minorHAnsi"/>
              </w:rPr>
              <w:t>a</w:t>
            </w:r>
          </w:p>
        </w:tc>
        <w:tc>
          <w:tcPr>
            <w:tcW w:w="1598" w:type="dxa"/>
          </w:tcPr>
          <w:p w:rsidR="00426E7D" w:rsidRPr="00367E0B" w:rsidRDefault="00426E7D" w:rsidP="009279BE">
            <w:pPr>
              <w:spacing w:line="276" w:lineRule="auto"/>
              <w:rPr>
                <w:rFonts w:cstheme="minorHAnsi"/>
              </w:rPr>
            </w:pPr>
            <w:r w:rsidRPr="00367E0B">
              <w:rPr>
                <w:rFonts w:cstheme="minorHAnsi"/>
              </w:rPr>
              <w:t>Periferija</w:t>
            </w:r>
          </w:p>
        </w:tc>
        <w:tc>
          <w:tcPr>
            <w:tcW w:w="1916" w:type="dxa"/>
          </w:tcPr>
          <w:p w:rsidR="00426E7D" w:rsidRPr="00367E0B" w:rsidRDefault="00426E7D" w:rsidP="009279BE">
            <w:pPr>
              <w:spacing w:line="276" w:lineRule="auto"/>
              <w:rPr>
                <w:rFonts w:cstheme="minorHAnsi"/>
              </w:rPr>
            </w:pPr>
            <w:r w:rsidRPr="00367E0B">
              <w:rPr>
                <w:rFonts w:cstheme="minorHAnsi"/>
              </w:rPr>
              <w:t>Ostatak Engleske</w:t>
            </w:r>
          </w:p>
        </w:tc>
      </w:tr>
      <w:tr w:rsidR="00426E7D" w:rsidRPr="00367E0B" w:rsidTr="009279BE">
        <w:tc>
          <w:tcPr>
            <w:tcW w:w="2093" w:type="dxa"/>
          </w:tcPr>
          <w:p w:rsidR="00426E7D" w:rsidRPr="00367E0B" w:rsidRDefault="00426E7D" w:rsidP="009279BE">
            <w:pPr>
              <w:spacing w:line="276" w:lineRule="auto"/>
              <w:rPr>
                <w:rFonts w:cstheme="minorHAnsi"/>
              </w:rPr>
            </w:pPr>
            <w:r w:rsidRPr="00367E0B">
              <w:rPr>
                <w:rFonts w:cstheme="minorHAnsi"/>
              </w:rPr>
              <w:t>Male</w:t>
            </w:r>
          </w:p>
        </w:tc>
        <w:tc>
          <w:tcPr>
            <w:tcW w:w="2126" w:type="dxa"/>
          </w:tcPr>
          <w:p w:rsidR="00426E7D" w:rsidRPr="00367E0B" w:rsidRDefault="00426E7D" w:rsidP="009279BE">
            <w:pPr>
              <w:spacing w:line="276" w:lineRule="auto"/>
              <w:rPr>
                <w:rFonts w:cstheme="minorHAnsi"/>
              </w:rPr>
            </w:pPr>
            <w:r w:rsidRPr="00367E0B">
              <w:rPr>
                <w:rFonts w:cstheme="minorHAnsi"/>
              </w:rPr>
              <w:t>48.264£</w:t>
            </w:r>
          </w:p>
        </w:tc>
        <w:tc>
          <w:tcPr>
            <w:tcW w:w="1843" w:type="dxa"/>
          </w:tcPr>
          <w:p w:rsidR="00426E7D" w:rsidRPr="00367E0B" w:rsidRDefault="00426E7D" w:rsidP="009279BE">
            <w:pPr>
              <w:spacing w:line="276" w:lineRule="auto"/>
              <w:rPr>
                <w:rFonts w:cstheme="minorHAnsi"/>
              </w:rPr>
            </w:pPr>
            <w:r w:rsidRPr="00367E0B">
              <w:rPr>
                <w:rFonts w:cstheme="minorHAnsi"/>
              </w:rPr>
              <w:t>46.942£</w:t>
            </w:r>
          </w:p>
        </w:tc>
        <w:tc>
          <w:tcPr>
            <w:tcW w:w="1598" w:type="dxa"/>
          </w:tcPr>
          <w:p w:rsidR="00426E7D" w:rsidRPr="00367E0B" w:rsidRDefault="00426E7D" w:rsidP="009279BE">
            <w:pPr>
              <w:spacing w:line="276" w:lineRule="auto"/>
              <w:rPr>
                <w:rFonts w:cstheme="minorHAnsi"/>
              </w:rPr>
            </w:pPr>
            <w:r w:rsidRPr="00367E0B">
              <w:rPr>
                <w:rFonts w:cstheme="minorHAnsi"/>
              </w:rPr>
              <w:t>40.608£</w:t>
            </w:r>
          </w:p>
        </w:tc>
        <w:tc>
          <w:tcPr>
            <w:tcW w:w="1916" w:type="dxa"/>
          </w:tcPr>
          <w:p w:rsidR="00426E7D" w:rsidRPr="00367E0B" w:rsidRDefault="00426E7D" w:rsidP="009279BE">
            <w:pPr>
              <w:spacing w:line="276" w:lineRule="auto"/>
              <w:rPr>
                <w:rFonts w:cstheme="minorHAnsi"/>
              </w:rPr>
            </w:pPr>
            <w:r w:rsidRPr="00367E0B">
              <w:rPr>
                <w:rFonts w:cstheme="minorHAnsi"/>
              </w:rPr>
              <w:t>38.472£</w:t>
            </w:r>
          </w:p>
        </w:tc>
      </w:tr>
      <w:tr w:rsidR="00426E7D" w:rsidRPr="00367E0B" w:rsidTr="009279BE">
        <w:tc>
          <w:tcPr>
            <w:tcW w:w="2093" w:type="dxa"/>
          </w:tcPr>
          <w:p w:rsidR="00426E7D" w:rsidRPr="00367E0B" w:rsidRDefault="00426E7D" w:rsidP="009279BE">
            <w:pPr>
              <w:spacing w:line="276" w:lineRule="auto"/>
              <w:rPr>
                <w:rFonts w:cstheme="minorHAnsi"/>
              </w:rPr>
            </w:pPr>
            <w:r w:rsidRPr="00367E0B">
              <w:rPr>
                <w:rFonts w:cstheme="minorHAnsi"/>
              </w:rPr>
              <w:t>Srednje</w:t>
            </w:r>
          </w:p>
        </w:tc>
        <w:tc>
          <w:tcPr>
            <w:tcW w:w="2126" w:type="dxa"/>
          </w:tcPr>
          <w:p w:rsidR="00426E7D" w:rsidRPr="00367E0B" w:rsidRDefault="00426E7D" w:rsidP="009279BE">
            <w:pPr>
              <w:spacing w:line="276" w:lineRule="auto"/>
              <w:rPr>
                <w:rFonts w:cstheme="minorHAnsi"/>
              </w:rPr>
            </w:pPr>
            <w:r w:rsidRPr="00367E0B">
              <w:rPr>
                <w:rFonts w:cstheme="minorHAnsi"/>
              </w:rPr>
              <w:t>56.874£</w:t>
            </w:r>
          </w:p>
        </w:tc>
        <w:tc>
          <w:tcPr>
            <w:tcW w:w="1843" w:type="dxa"/>
          </w:tcPr>
          <w:p w:rsidR="00426E7D" w:rsidRPr="00367E0B" w:rsidRDefault="00426E7D" w:rsidP="009279BE">
            <w:pPr>
              <w:spacing w:line="276" w:lineRule="auto"/>
              <w:rPr>
                <w:rFonts w:cstheme="minorHAnsi"/>
              </w:rPr>
            </w:pPr>
            <w:r w:rsidRPr="00367E0B">
              <w:rPr>
                <w:rFonts w:cstheme="minorHAnsi"/>
              </w:rPr>
              <w:t>55.380£</w:t>
            </w:r>
          </w:p>
        </w:tc>
        <w:tc>
          <w:tcPr>
            <w:tcW w:w="1598" w:type="dxa"/>
          </w:tcPr>
          <w:p w:rsidR="00426E7D" w:rsidRPr="00367E0B" w:rsidRDefault="00426E7D" w:rsidP="009279BE">
            <w:pPr>
              <w:spacing w:line="276" w:lineRule="auto"/>
              <w:rPr>
                <w:rFonts w:cstheme="minorHAnsi"/>
              </w:rPr>
            </w:pPr>
            <w:r w:rsidRPr="00367E0B">
              <w:rPr>
                <w:rFonts w:cstheme="minorHAnsi"/>
              </w:rPr>
              <w:t>47.053£</w:t>
            </w:r>
          </w:p>
        </w:tc>
        <w:tc>
          <w:tcPr>
            <w:tcW w:w="1916" w:type="dxa"/>
          </w:tcPr>
          <w:p w:rsidR="00426E7D" w:rsidRPr="00367E0B" w:rsidRDefault="00426E7D" w:rsidP="009279BE">
            <w:pPr>
              <w:spacing w:line="276" w:lineRule="auto"/>
              <w:rPr>
                <w:rFonts w:cstheme="minorHAnsi"/>
              </w:rPr>
            </w:pPr>
            <w:r w:rsidRPr="00367E0B">
              <w:rPr>
                <w:rFonts w:cstheme="minorHAnsi"/>
              </w:rPr>
              <w:t>44.676£</w:t>
            </w:r>
          </w:p>
        </w:tc>
      </w:tr>
      <w:tr w:rsidR="00426E7D" w:rsidRPr="00367E0B" w:rsidTr="009279BE">
        <w:tc>
          <w:tcPr>
            <w:tcW w:w="2093" w:type="dxa"/>
          </w:tcPr>
          <w:p w:rsidR="00426E7D" w:rsidRPr="00367E0B" w:rsidRDefault="00426E7D" w:rsidP="009279BE">
            <w:pPr>
              <w:spacing w:line="276" w:lineRule="auto"/>
              <w:rPr>
                <w:rFonts w:cstheme="minorHAnsi"/>
              </w:rPr>
            </w:pPr>
            <w:r w:rsidRPr="00367E0B">
              <w:rPr>
                <w:rFonts w:cstheme="minorHAnsi"/>
              </w:rPr>
              <w:t>Velike</w:t>
            </w:r>
          </w:p>
        </w:tc>
        <w:tc>
          <w:tcPr>
            <w:tcW w:w="2126" w:type="dxa"/>
          </w:tcPr>
          <w:p w:rsidR="00426E7D" w:rsidRPr="00367E0B" w:rsidRDefault="00426E7D" w:rsidP="009279BE">
            <w:pPr>
              <w:spacing w:line="276" w:lineRule="auto"/>
              <w:rPr>
                <w:rFonts w:cstheme="minorHAnsi"/>
              </w:rPr>
            </w:pPr>
            <w:r w:rsidRPr="00367E0B">
              <w:rPr>
                <w:rFonts w:cstheme="minorHAnsi"/>
              </w:rPr>
              <w:t>77.445£</w:t>
            </w:r>
          </w:p>
        </w:tc>
        <w:tc>
          <w:tcPr>
            <w:tcW w:w="1843" w:type="dxa"/>
          </w:tcPr>
          <w:p w:rsidR="00426E7D" w:rsidRPr="00367E0B" w:rsidRDefault="00426E7D" w:rsidP="009279BE">
            <w:pPr>
              <w:spacing w:line="276" w:lineRule="auto"/>
              <w:rPr>
                <w:rFonts w:cstheme="minorHAnsi"/>
              </w:rPr>
            </w:pPr>
            <w:r w:rsidRPr="00367E0B">
              <w:rPr>
                <w:rFonts w:cstheme="minorHAnsi"/>
              </w:rPr>
              <w:t>75.649£</w:t>
            </w:r>
          </w:p>
        </w:tc>
        <w:tc>
          <w:tcPr>
            <w:tcW w:w="1598" w:type="dxa"/>
          </w:tcPr>
          <w:p w:rsidR="00426E7D" w:rsidRPr="00367E0B" w:rsidRDefault="00426E7D" w:rsidP="009279BE">
            <w:pPr>
              <w:spacing w:line="276" w:lineRule="auto"/>
              <w:rPr>
                <w:rFonts w:cstheme="minorHAnsi"/>
              </w:rPr>
            </w:pPr>
            <w:r w:rsidRPr="00367E0B">
              <w:rPr>
                <w:rFonts w:cstheme="minorHAnsi"/>
              </w:rPr>
              <w:t>62.184£</w:t>
            </w:r>
          </w:p>
        </w:tc>
        <w:tc>
          <w:tcPr>
            <w:tcW w:w="1916" w:type="dxa"/>
          </w:tcPr>
          <w:p w:rsidR="00426E7D" w:rsidRPr="00367E0B" w:rsidRDefault="00426E7D" w:rsidP="009279BE">
            <w:pPr>
              <w:spacing w:line="276" w:lineRule="auto"/>
              <w:rPr>
                <w:rFonts w:cstheme="minorHAnsi"/>
              </w:rPr>
            </w:pPr>
            <w:r w:rsidRPr="00367E0B">
              <w:rPr>
                <w:rFonts w:cstheme="minorHAnsi"/>
              </w:rPr>
              <w:t>59.161£</w:t>
            </w:r>
          </w:p>
        </w:tc>
      </w:tr>
      <w:tr w:rsidR="00426E7D" w:rsidRPr="00367E0B" w:rsidTr="009279BE">
        <w:tc>
          <w:tcPr>
            <w:tcW w:w="2093" w:type="dxa"/>
          </w:tcPr>
          <w:p w:rsidR="00426E7D" w:rsidRPr="00367E0B" w:rsidRDefault="00426E7D" w:rsidP="009279BE">
            <w:pPr>
              <w:spacing w:line="276" w:lineRule="auto"/>
              <w:rPr>
                <w:rFonts w:cstheme="minorHAnsi"/>
              </w:rPr>
            </w:pPr>
            <w:r w:rsidRPr="00367E0B">
              <w:rPr>
                <w:rFonts w:cstheme="minorHAnsi"/>
              </w:rPr>
              <w:t xml:space="preserve">Sa šestim </w:t>
            </w:r>
            <w:r>
              <w:rPr>
                <w:rFonts w:cstheme="minorHAnsi"/>
              </w:rPr>
              <w:t>stepenom</w:t>
            </w:r>
          </w:p>
        </w:tc>
        <w:tc>
          <w:tcPr>
            <w:tcW w:w="2126" w:type="dxa"/>
          </w:tcPr>
          <w:p w:rsidR="00426E7D" w:rsidRPr="00367E0B" w:rsidRDefault="00426E7D" w:rsidP="009279BE">
            <w:pPr>
              <w:spacing w:line="276" w:lineRule="auto"/>
              <w:rPr>
                <w:rFonts w:cstheme="minorHAnsi"/>
              </w:rPr>
            </w:pPr>
            <w:r w:rsidRPr="00367E0B">
              <w:rPr>
                <w:rFonts w:cstheme="minorHAnsi"/>
              </w:rPr>
              <w:t>76.744£</w:t>
            </w:r>
          </w:p>
        </w:tc>
        <w:tc>
          <w:tcPr>
            <w:tcW w:w="1843" w:type="dxa"/>
          </w:tcPr>
          <w:p w:rsidR="00426E7D" w:rsidRPr="00367E0B" w:rsidRDefault="00426E7D" w:rsidP="009279BE">
            <w:pPr>
              <w:spacing w:line="276" w:lineRule="auto"/>
              <w:rPr>
                <w:rFonts w:cstheme="minorHAnsi"/>
              </w:rPr>
            </w:pPr>
            <w:r w:rsidRPr="00367E0B">
              <w:rPr>
                <w:rFonts w:cstheme="minorHAnsi"/>
              </w:rPr>
              <w:t>74.978£</w:t>
            </w:r>
          </w:p>
        </w:tc>
        <w:tc>
          <w:tcPr>
            <w:tcW w:w="1598" w:type="dxa"/>
          </w:tcPr>
          <w:p w:rsidR="00426E7D" w:rsidRPr="00367E0B" w:rsidRDefault="00426E7D" w:rsidP="009279BE">
            <w:pPr>
              <w:spacing w:line="276" w:lineRule="auto"/>
              <w:rPr>
                <w:rFonts w:cstheme="minorHAnsi"/>
              </w:rPr>
            </w:pPr>
            <w:r w:rsidRPr="00367E0B">
              <w:rPr>
                <w:rFonts w:cstheme="minorHAnsi"/>
              </w:rPr>
              <w:t>61.784£</w:t>
            </w:r>
          </w:p>
        </w:tc>
        <w:tc>
          <w:tcPr>
            <w:tcW w:w="1916" w:type="dxa"/>
          </w:tcPr>
          <w:p w:rsidR="00426E7D" w:rsidRPr="00367E0B" w:rsidRDefault="00426E7D" w:rsidP="009279BE">
            <w:pPr>
              <w:spacing w:line="276" w:lineRule="auto"/>
              <w:rPr>
                <w:rFonts w:cstheme="minorHAnsi"/>
              </w:rPr>
            </w:pPr>
            <w:r w:rsidRPr="00367E0B">
              <w:rPr>
                <w:rFonts w:cstheme="minorHAnsi"/>
              </w:rPr>
              <w:t>58.708£</w:t>
            </w:r>
          </w:p>
        </w:tc>
      </w:tr>
    </w:tbl>
    <w:p w:rsidR="00426E7D" w:rsidRDefault="00426E7D" w:rsidP="00426E7D">
      <w:pPr>
        <w:spacing w:after="120"/>
        <w:rPr>
          <w:rFonts w:cstheme="minorHAnsi"/>
        </w:rPr>
      </w:pPr>
    </w:p>
    <w:p w:rsidR="00426E7D" w:rsidRPr="00367E0B" w:rsidRDefault="00426E7D" w:rsidP="00133D6E">
      <w:pPr>
        <w:spacing w:after="120"/>
        <w:jc w:val="both"/>
        <w:rPr>
          <w:rFonts w:cstheme="minorHAnsi"/>
        </w:rPr>
      </w:pPr>
      <w:r w:rsidRPr="00F71650">
        <w:rPr>
          <w:rFonts w:cstheme="minorHAnsi"/>
        </w:rPr>
        <w:t>PwC</w:t>
      </w:r>
      <w:r w:rsidRPr="00367E0B">
        <w:rPr>
          <w:rFonts w:cstheme="minorHAnsi"/>
        </w:rPr>
        <w:t xml:space="preserve"> proc</w:t>
      </w:r>
      <w:r>
        <w:rPr>
          <w:rFonts w:cstheme="minorHAnsi"/>
        </w:rPr>
        <w:t>j</w:t>
      </w:r>
      <w:r w:rsidRPr="00367E0B">
        <w:rPr>
          <w:rFonts w:cstheme="minorHAnsi"/>
        </w:rPr>
        <w:t xml:space="preserve">enjuje da će se ukupni troškovi </w:t>
      </w:r>
      <w:r>
        <w:rPr>
          <w:rFonts w:cstheme="minorHAnsi"/>
        </w:rPr>
        <w:t>sprovođenja parametara u malim školama u ostatku Engleske i velikim na užem gradskom području Londona</w:t>
      </w:r>
      <w:r w:rsidRPr="00367E0B">
        <w:rPr>
          <w:rFonts w:cstheme="minorHAnsi"/>
        </w:rPr>
        <w:t xml:space="preserve"> kretati od 45.209£ do 92.466£ u prvoj godini i </w:t>
      </w:r>
      <w:r>
        <w:rPr>
          <w:rFonts w:cstheme="minorHAnsi"/>
        </w:rPr>
        <w:t xml:space="preserve">u istim tim školama, ukupni troškovi će se kretati </w:t>
      </w:r>
      <w:r w:rsidRPr="00367E0B">
        <w:rPr>
          <w:rFonts w:cstheme="minorHAnsi"/>
        </w:rPr>
        <w:t>od 38.472£ do 77.445£ od druge godine nadalje</w:t>
      </w:r>
      <w:r>
        <w:rPr>
          <w:rFonts w:cstheme="minorHAnsi"/>
        </w:rPr>
        <w:t>.</w:t>
      </w:r>
      <w:r w:rsidRPr="00367E0B">
        <w:rPr>
          <w:rFonts w:cstheme="minorHAnsi"/>
        </w:rPr>
        <w:t xml:space="preserve"> </w:t>
      </w:r>
    </w:p>
    <w:p w:rsidR="00426E7D" w:rsidRPr="00367E0B" w:rsidRDefault="00426E7D" w:rsidP="00133D6E">
      <w:pPr>
        <w:spacing w:after="120"/>
        <w:jc w:val="both"/>
        <w:rPr>
          <w:rFonts w:cstheme="minorHAnsi"/>
        </w:rPr>
      </w:pPr>
      <w:r w:rsidRPr="00701F70">
        <w:rPr>
          <w:rFonts w:cstheme="minorHAnsi"/>
        </w:rPr>
        <w:lastRenderedPageBreak/>
        <w:t>PwC</w:t>
      </w:r>
      <w:r w:rsidRPr="00367E0B">
        <w:rPr>
          <w:rFonts w:cstheme="minorHAnsi"/>
        </w:rPr>
        <w:t xml:space="preserve"> je zatim prim</w:t>
      </w:r>
      <w:r>
        <w:rPr>
          <w:rFonts w:cstheme="minorHAnsi"/>
        </w:rPr>
        <w:t>ij</w:t>
      </w:r>
      <w:r w:rsidRPr="00367E0B">
        <w:rPr>
          <w:rFonts w:cstheme="minorHAnsi"/>
        </w:rPr>
        <w:t xml:space="preserve">enio podatke </w:t>
      </w:r>
      <w:r w:rsidRPr="00701F70">
        <w:rPr>
          <w:rFonts w:cstheme="minorHAnsi"/>
        </w:rPr>
        <w:t>DfE</w:t>
      </w:r>
      <w:r>
        <w:rPr>
          <w:rFonts w:cstheme="minorHAnsi"/>
        </w:rPr>
        <w:t>-a</w:t>
      </w:r>
      <w:r w:rsidRPr="00367E0B">
        <w:rPr>
          <w:rFonts w:cstheme="minorHAnsi"/>
        </w:rPr>
        <w:t xml:space="preserve"> o veličini i lokaciji škola i ukupnom broju učenika da bi proc</w:t>
      </w:r>
      <w:r>
        <w:rPr>
          <w:rFonts w:cstheme="minorHAnsi"/>
        </w:rPr>
        <w:t>ij</w:t>
      </w:r>
      <w:r w:rsidRPr="00367E0B">
        <w:rPr>
          <w:rFonts w:cstheme="minorHAnsi"/>
        </w:rPr>
        <w:t xml:space="preserve">enio </w:t>
      </w:r>
      <w:r>
        <w:rPr>
          <w:rFonts w:cstheme="minorHAnsi"/>
        </w:rPr>
        <w:t xml:space="preserve">ukupne </w:t>
      </w:r>
      <w:r w:rsidRPr="00367E0B">
        <w:rPr>
          <w:rFonts w:cstheme="minorHAnsi"/>
        </w:rPr>
        <w:t xml:space="preserve">troškove </w:t>
      </w:r>
      <w:r>
        <w:rPr>
          <w:rFonts w:cstheme="minorHAnsi"/>
        </w:rPr>
        <w:t>sprovođenja parametara</w:t>
      </w:r>
      <w:r w:rsidRPr="00367E0B">
        <w:rPr>
          <w:rFonts w:cstheme="minorHAnsi"/>
        </w:rPr>
        <w:t xml:space="preserve"> u svim školama širom Engleske. Oni proc</w:t>
      </w:r>
      <w:r>
        <w:rPr>
          <w:rFonts w:cstheme="minorHAnsi"/>
        </w:rPr>
        <w:t>j</w:t>
      </w:r>
      <w:r w:rsidRPr="00367E0B">
        <w:rPr>
          <w:rFonts w:cstheme="minorHAnsi"/>
        </w:rPr>
        <w:t xml:space="preserve">enjuju da će ukupni troškovi </w:t>
      </w:r>
      <w:r>
        <w:rPr>
          <w:rFonts w:cstheme="minorHAnsi"/>
        </w:rPr>
        <w:t>ispunjavanja</w:t>
      </w:r>
      <w:r w:rsidRPr="00367E0B">
        <w:rPr>
          <w:rFonts w:cstheme="minorHAnsi"/>
        </w:rPr>
        <w:t xml:space="preserve"> svih parametara š</w:t>
      </w:r>
      <w:r>
        <w:rPr>
          <w:rFonts w:cstheme="minorHAnsi"/>
        </w:rPr>
        <w:t xml:space="preserve">irom Engleske biti </w:t>
      </w:r>
      <w:r w:rsidRPr="006C5709">
        <w:rPr>
          <w:rFonts w:cstheme="minorHAnsi"/>
          <w:b/>
        </w:rPr>
        <w:t>172 miliona funti godišnje</w:t>
      </w:r>
      <w:r w:rsidRPr="00367E0B">
        <w:rPr>
          <w:rFonts w:cstheme="minorHAnsi"/>
        </w:rPr>
        <w:t xml:space="preserve"> od druge godine nadalje. To je približno </w:t>
      </w:r>
      <w:r w:rsidRPr="006C5709">
        <w:rPr>
          <w:rFonts w:cstheme="minorHAnsi"/>
          <w:b/>
        </w:rPr>
        <w:t xml:space="preserve">1,8% </w:t>
      </w:r>
      <w:r>
        <w:rPr>
          <w:rFonts w:cstheme="minorHAnsi"/>
          <w:b/>
        </w:rPr>
        <w:t xml:space="preserve">od </w:t>
      </w:r>
      <w:r w:rsidRPr="006C5709">
        <w:rPr>
          <w:rFonts w:cstheme="minorHAnsi"/>
          <w:b/>
        </w:rPr>
        <w:t>bruto troškova</w:t>
      </w:r>
      <w:r w:rsidRPr="00367E0B">
        <w:rPr>
          <w:rFonts w:cstheme="minorHAnsi"/>
          <w:vertAlign w:val="superscript"/>
        </w:rPr>
        <w:t>42</w:t>
      </w:r>
      <w:r w:rsidRPr="00367E0B">
        <w:rPr>
          <w:rFonts w:cstheme="minorHAnsi"/>
        </w:rPr>
        <w:t xml:space="preserve"> i </w:t>
      </w:r>
      <w:r w:rsidRPr="006C5709">
        <w:rPr>
          <w:rFonts w:cstheme="minorHAnsi"/>
          <w:b/>
        </w:rPr>
        <w:t>54£ po učeniku godišnje</w:t>
      </w:r>
      <w:r>
        <w:rPr>
          <w:rFonts w:cstheme="minorHAnsi"/>
        </w:rPr>
        <w:t>. Raz</w:t>
      </w:r>
      <w:r w:rsidRPr="00367E0B">
        <w:rPr>
          <w:rFonts w:cstheme="minorHAnsi"/>
        </w:rPr>
        <w:t xml:space="preserve">matrajući ove troškove za period </w:t>
      </w:r>
      <w:r>
        <w:rPr>
          <w:rFonts w:cstheme="minorHAnsi"/>
        </w:rPr>
        <w:t xml:space="preserve">učenikovog školovanja </w:t>
      </w:r>
      <w:r w:rsidRPr="00367E0B">
        <w:rPr>
          <w:rFonts w:cstheme="minorHAnsi"/>
        </w:rPr>
        <w:t xml:space="preserve">od </w:t>
      </w:r>
      <w:r>
        <w:rPr>
          <w:rFonts w:cstheme="minorHAnsi"/>
        </w:rPr>
        <w:t xml:space="preserve">njegove </w:t>
      </w:r>
      <w:r w:rsidRPr="005C2956">
        <w:rPr>
          <w:rFonts w:cstheme="minorHAnsi"/>
        </w:rPr>
        <w:t>11</w:t>
      </w:r>
      <w:r w:rsidRPr="00367E0B">
        <w:rPr>
          <w:rFonts w:cstheme="minorHAnsi"/>
        </w:rPr>
        <w:t xml:space="preserve">. do </w:t>
      </w:r>
      <w:r w:rsidRPr="005C2956">
        <w:rPr>
          <w:rFonts w:cstheme="minorHAnsi"/>
        </w:rPr>
        <w:t>18.</w:t>
      </w:r>
      <w:r w:rsidRPr="00367E0B">
        <w:rPr>
          <w:rFonts w:cstheme="minorHAnsi"/>
        </w:rPr>
        <w:t xml:space="preserve"> </w:t>
      </w:r>
      <w:r>
        <w:rPr>
          <w:rFonts w:cstheme="minorHAnsi"/>
        </w:rPr>
        <w:t xml:space="preserve">godine </w:t>
      </w:r>
      <w:r w:rsidRPr="00367E0B">
        <w:rPr>
          <w:rFonts w:cstheme="minorHAnsi"/>
        </w:rPr>
        <w:t xml:space="preserve">, </w:t>
      </w:r>
      <w:r w:rsidRPr="00701F70">
        <w:rPr>
          <w:rFonts w:cstheme="minorHAnsi"/>
        </w:rPr>
        <w:t>PwC</w:t>
      </w:r>
      <w:r w:rsidRPr="00367E0B">
        <w:rPr>
          <w:rFonts w:cstheme="minorHAnsi"/>
        </w:rPr>
        <w:t xml:space="preserve"> proc</w:t>
      </w:r>
      <w:r>
        <w:rPr>
          <w:rFonts w:cstheme="minorHAnsi"/>
        </w:rPr>
        <w:t>j</w:t>
      </w:r>
      <w:r w:rsidRPr="00367E0B">
        <w:rPr>
          <w:rFonts w:cstheme="minorHAnsi"/>
        </w:rPr>
        <w:t xml:space="preserve">enjuje da će ukupan trošak po učeniku u školi sa šestim </w:t>
      </w:r>
      <w:r>
        <w:rPr>
          <w:rFonts w:cstheme="minorHAnsi"/>
        </w:rPr>
        <w:t>stepenom</w:t>
      </w:r>
      <w:r w:rsidRPr="00367E0B">
        <w:rPr>
          <w:rFonts w:cstheme="minorHAnsi"/>
        </w:rPr>
        <w:t xml:space="preserve"> izvan periferije biti 196£.</w:t>
      </w:r>
    </w:p>
    <w:p w:rsidR="00426E7D" w:rsidRPr="00367E0B" w:rsidRDefault="00426E7D" w:rsidP="00133D6E">
      <w:pPr>
        <w:spacing w:after="120"/>
        <w:jc w:val="both"/>
        <w:rPr>
          <w:rFonts w:cstheme="minorHAnsi"/>
        </w:rPr>
      </w:pPr>
      <w:r w:rsidRPr="00367E0B">
        <w:rPr>
          <w:rFonts w:cstheme="minorHAnsi"/>
        </w:rPr>
        <w:t xml:space="preserve">Koristeći predviđanja </w:t>
      </w:r>
      <w:r w:rsidRPr="00701F70">
        <w:rPr>
          <w:rFonts w:cstheme="minorHAnsi"/>
        </w:rPr>
        <w:t>DfE</w:t>
      </w:r>
      <w:r>
        <w:rPr>
          <w:rFonts w:cstheme="minorHAnsi"/>
        </w:rPr>
        <w:t xml:space="preserve">-a </w:t>
      </w:r>
      <w:r w:rsidRPr="00367E0B">
        <w:rPr>
          <w:rFonts w:cstheme="minorHAnsi"/>
        </w:rPr>
        <w:t xml:space="preserve">o očekivanom broju učenika, </w:t>
      </w:r>
      <w:r w:rsidRPr="00701F70">
        <w:rPr>
          <w:rFonts w:cstheme="minorHAnsi"/>
        </w:rPr>
        <w:t>PwC</w:t>
      </w:r>
      <w:r w:rsidRPr="00367E0B">
        <w:rPr>
          <w:rFonts w:cstheme="minorHAnsi"/>
        </w:rPr>
        <w:t xml:space="preserve"> proc</w:t>
      </w:r>
      <w:r>
        <w:rPr>
          <w:rFonts w:cstheme="minorHAnsi"/>
        </w:rPr>
        <w:t>j</w:t>
      </w:r>
      <w:r w:rsidRPr="00367E0B">
        <w:rPr>
          <w:rFonts w:cstheme="minorHAnsi"/>
        </w:rPr>
        <w:t xml:space="preserve">enjuje da će 2021/22 ukupni troškovi implementacije iznositi </w:t>
      </w:r>
      <w:r w:rsidRPr="004F662C">
        <w:rPr>
          <w:rFonts w:cstheme="minorHAnsi"/>
          <w:b/>
        </w:rPr>
        <w:t xml:space="preserve">181 milion </w:t>
      </w:r>
      <w:r>
        <w:rPr>
          <w:rFonts w:cstheme="minorHAnsi"/>
          <w:b/>
        </w:rPr>
        <w:t>funti</w:t>
      </w:r>
      <w:r w:rsidRPr="004F662C">
        <w:rPr>
          <w:rFonts w:cstheme="minorHAnsi"/>
          <w:b/>
        </w:rPr>
        <w:t xml:space="preserve"> godišnje</w:t>
      </w:r>
      <w:r w:rsidRPr="00367E0B">
        <w:rPr>
          <w:rFonts w:cstheme="minorHAnsi"/>
        </w:rPr>
        <w:t xml:space="preserve"> ili </w:t>
      </w:r>
      <w:r w:rsidRPr="004F662C">
        <w:rPr>
          <w:rFonts w:cstheme="minorHAnsi"/>
          <w:b/>
        </w:rPr>
        <w:t>52£ po učeniku</w:t>
      </w:r>
      <w:r>
        <w:rPr>
          <w:rFonts w:cstheme="minorHAnsi"/>
        </w:rPr>
        <w:t xml:space="preserve"> (t</w:t>
      </w:r>
      <w:r w:rsidRPr="00367E0B">
        <w:rPr>
          <w:rFonts w:cstheme="minorHAnsi"/>
        </w:rPr>
        <w:t xml:space="preserve">j. očekuje se smanjenje </w:t>
      </w:r>
      <w:r>
        <w:rPr>
          <w:rFonts w:cstheme="minorHAnsi"/>
        </w:rPr>
        <w:t>troškova</w:t>
      </w:r>
      <w:r w:rsidRPr="00367E0B">
        <w:rPr>
          <w:rFonts w:cstheme="minorHAnsi"/>
        </w:rPr>
        <w:t xml:space="preserve"> po učeniku</w:t>
      </w:r>
      <w:r>
        <w:rPr>
          <w:rFonts w:cstheme="minorHAnsi"/>
        </w:rPr>
        <w:t>,</w:t>
      </w:r>
      <w:r w:rsidRPr="00367E0B">
        <w:rPr>
          <w:rFonts w:cstheme="minorHAnsi"/>
        </w:rPr>
        <w:t xml:space="preserve"> jer </w:t>
      </w:r>
      <w:r>
        <w:rPr>
          <w:rFonts w:cstheme="minorHAnsi"/>
        </w:rPr>
        <w:t xml:space="preserve">će </w:t>
      </w:r>
      <w:r w:rsidRPr="00367E0B">
        <w:rPr>
          <w:rFonts w:cstheme="minorHAnsi"/>
        </w:rPr>
        <w:t>se 5% povećanja ukupnih troškova</w:t>
      </w:r>
      <w:r>
        <w:rPr>
          <w:rFonts w:cstheme="minorHAnsi"/>
        </w:rPr>
        <w:t xml:space="preserve"> kompenzovati</w:t>
      </w:r>
      <w:r w:rsidRPr="00367E0B">
        <w:rPr>
          <w:rFonts w:cstheme="minorHAnsi"/>
        </w:rPr>
        <w:t xml:space="preserve"> projektovanim povećanjem </w:t>
      </w:r>
      <w:r>
        <w:rPr>
          <w:rFonts w:cstheme="minorHAnsi"/>
        </w:rPr>
        <w:t>broja učenika od skoro 11%</w:t>
      </w:r>
      <w:r w:rsidRPr="00367E0B">
        <w:rPr>
          <w:rFonts w:cstheme="minorHAnsi"/>
        </w:rPr>
        <w:t>).</w:t>
      </w:r>
    </w:p>
    <w:p w:rsidR="00426E7D" w:rsidRDefault="00426E7D" w:rsidP="00133D6E">
      <w:pPr>
        <w:spacing w:after="120"/>
        <w:jc w:val="both"/>
        <w:rPr>
          <w:rFonts w:cstheme="minorHAnsi"/>
        </w:rPr>
      </w:pPr>
      <w:r w:rsidRPr="00367E0B">
        <w:rPr>
          <w:rFonts w:cstheme="minorHAnsi"/>
        </w:rPr>
        <w:t>Ove proc</w:t>
      </w:r>
      <w:r>
        <w:rPr>
          <w:rFonts w:cstheme="minorHAnsi"/>
        </w:rPr>
        <w:t>j</w:t>
      </w:r>
      <w:r w:rsidRPr="00367E0B">
        <w:rPr>
          <w:rFonts w:cstheme="minorHAnsi"/>
        </w:rPr>
        <w:t xml:space="preserve">ene troškova su vezane samo za </w:t>
      </w:r>
      <w:r>
        <w:rPr>
          <w:rFonts w:cstheme="minorHAnsi"/>
        </w:rPr>
        <w:t>sprovođenje parametara</w:t>
      </w:r>
      <w:r w:rsidRPr="00367E0B">
        <w:rPr>
          <w:rFonts w:cstheme="minorHAnsi"/>
        </w:rPr>
        <w:t xml:space="preserve"> na nivou škole. </w:t>
      </w:r>
      <w:r w:rsidRPr="00701F70">
        <w:rPr>
          <w:rFonts w:cstheme="minorHAnsi"/>
        </w:rPr>
        <w:t>PwC</w:t>
      </w:r>
      <w:r w:rsidRPr="00367E0B">
        <w:rPr>
          <w:rFonts w:cstheme="minorHAnsi"/>
        </w:rPr>
        <w:t xml:space="preserve"> nije obuhvatio troškove </w:t>
      </w:r>
      <w:r>
        <w:rPr>
          <w:rFonts w:cstheme="minorHAnsi"/>
        </w:rPr>
        <w:t>pružanja usluga karijernog vođenja</w:t>
      </w:r>
      <w:r w:rsidRPr="00367E0B">
        <w:rPr>
          <w:rFonts w:cstheme="minorHAnsi"/>
        </w:rPr>
        <w:t xml:space="preserve"> za one učenike koji napuste školu posle </w:t>
      </w:r>
      <w:r>
        <w:rPr>
          <w:rFonts w:cstheme="minorHAnsi"/>
        </w:rPr>
        <w:t xml:space="preserve">16. godine </w:t>
      </w:r>
      <w:r w:rsidRPr="00367E0B">
        <w:rPr>
          <w:rFonts w:cstheme="minorHAnsi"/>
        </w:rPr>
        <w:t xml:space="preserve">i </w:t>
      </w:r>
      <w:r>
        <w:rPr>
          <w:rFonts w:cstheme="minorHAnsi"/>
        </w:rPr>
        <w:t>nastave da</w:t>
      </w:r>
      <w:r w:rsidRPr="00367E0B">
        <w:rPr>
          <w:rFonts w:cstheme="minorHAnsi"/>
        </w:rPr>
        <w:t xml:space="preserve"> pohađaju koledž</w:t>
      </w:r>
      <w:r>
        <w:rPr>
          <w:rFonts w:cstheme="minorHAnsi"/>
        </w:rPr>
        <w:t xml:space="preserve"> za dalje obrazovanje,</w:t>
      </w:r>
      <w:r w:rsidRPr="00367E0B">
        <w:rPr>
          <w:rFonts w:cstheme="minorHAnsi"/>
        </w:rPr>
        <w:t xml:space="preserve"> jer je pretpostavio da te troškove snose sami koledži</w:t>
      </w:r>
      <w:r>
        <w:rPr>
          <w:rFonts w:cstheme="minorHAnsi"/>
        </w:rPr>
        <w:t>.</w:t>
      </w:r>
    </w:p>
    <w:p w:rsidR="00426E7D" w:rsidRPr="00367E0B" w:rsidRDefault="00426E7D" w:rsidP="00133D6E">
      <w:pPr>
        <w:spacing w:after="120"/>
        <w:jc w:val="both"/>
        <w:rPr>
          <w:rFonts w:cstheme="minorHAnsi"/>
        </w:rPr>
      </w:pPr>
      <w:r w:rsidRPr="00367E0B">
        <w:rPr>
          <w:rFonts w:cstheme="minorHAnsi"/>
        </w:rPr>
        <w:t>5.2 KORIST</w:t>
      </w:r>
      <w:r>
        <w:rPr>
          <w:rFonts w:cstheme="minorHAnsi"/>
        </w:rPr>
        <w:t>I</w:t>
      </w:r>
      <w:r w:rsidRPr="00367E0B">
        <w:rPr>
          <w:rFonts w:cstheme="minorHAnsi"/>
        </w:rPr>
        <w:t xml:space="preserve"> OD UPOTREBE PARAMETARA</w:t>
      </w:r>
    </w:p>
    <w:p w:rsidR="00426E7D" w:rsidRPr="00367E0B" w:rsidRDefault="00426E7D" w:rsidP="00133D6E">
      <w:pPr>
        <w:spacing w:after="120"/>
        <w:jc w:val="both"/>
        <w:rPr>
          <w:rFonts w:cstheme="minorHAnsi"/>
        </w:rPr>
      </w:pPr>
      <w:r w:rsidRPr="00367E0B">
        <w:rPr>
          <w:rFonts w:cstheme="minorHAnsi"/>
        </w:rPr>
        <w:t xml:space="preserve">Efikasnija </w:t>
      </w:r>
      <w:r>
        <w:rPr>
          <w:rFonts w:cstheme="minorHAnsi"/>
        </w:rPr>
        <w:t>karijerno vođenje</w:t>
      </w:r>
      <w:r w:rsidRPr="00367E0B">
        <w:rPr>
          <w:rFonts w:cstheme="minorHAnsi"/>
        </w:rPr>
        <w:t xml:space="preserve"> može potencijalno don</w:t>
      </w:r>
      <w:r>
        <w:rPr>
          <w:rFonts w:cstheme="minorHAnsi"/>
        </w:rPr>
        <w:t>ij</w:t>
      </w:r>
      <w:r w:rsidRPr="00367E0B">
        <w:rPr>
          <w:rFonts w:cstheme="minorHAnsi"/>
        </w:rPr>
        <w:t>eti ekonomsku i socijalnu korist učeniku, poslodavcima, vladi, kao i zemlji u c</w:t>
      </w:r>
      <w:r>
        <w:rPr>
          <w:rFonts w:cstheme="minorHAnsi"/>
        </w:rPr>
        <w:t>j</w:t>
      </w:r>
      <w:r w:rsidRPr="00367E0B">
        <w:rPr>
          <w:rFonts w:cstheme="minorHAnsi"/>
        </w:rPr>
        <w:t xml:space="preserve">elini, </w:t>
      </w:r>
      <w:r>
        <w:rPr>
          <w:rFonts w:cstheme="minorHAnsi"/>
        </w:rPr>
        <w:t>što kompenzuje</w:t>
      </w:r>
      <w:r w:rsidRPr="00367E0B">
        <w:rPr>
          <w:rFonts w:cstheme="minorHAnsi"/>
        </w:rPr>
        <w:t xml:space="preserve"> troškov</w:t>
      </w:r>
      <w:r>
        <w:rPr>
          <w:rFonts w:cstheme="minorHAnsi"/>
        </w:rPr>
        <w:t>e</w:t>
      </w:r>
      <w:r w:rsidRPr="00367E0B">
        <w:rPr>
          <w:rFonts w:cstheme="minorHAnsi"/>
        </w:rPr>
        <w:t xml:space="preserve"> škola za implementaciju parametara.</w:t>
      </w:r>
    </w:p>
    <w:p w:rsidR="00426E7D" w:rsidRDefault="00426E7D" w:rsidP="00133D6E">
      <w:pPr>
        <w:spacing w:after="120"/>
        <w:jc w:val="both"/>
        <w:rPr>
          <w:rFonts w:cstheme="minorHAnsi"/>
        </w:rPr>
      </w:pPr>
      <w:r w:rsidRPr="00701F70">
        <w:rPr>
          <w:rFonts w:cstheme="minorHAnsi"/>
        </w:rPr>
        <w:t>PwC</w:t>
      </w:r>
      <w:r w:rsidRPr="00367E0B">
        <w:rPr>
          <w:rFonts w:cstheme="minorHAnsi"/>
        </w:rPr>
        <w:t xml:space="preserve"> je napravio p</w:t>
      </w:r>
      <w:r>
        <w:rPr>
          <w:rFonts w:cstheme="minorHAnsi"/>
        </w:rPr>
        <w:t>okazatelj uticaja koji, na pojednostavljen način</w:t>
      </w:r>
      <w:r w:rsidRPr="00367E0B">
        <w:rPr>
          <w:rFonts w:cstheme="minorHAnsi"/>
        </w:rPr>
        <w:t>,</w:t>
      </w:r>
      <w:r w:rsidRPr="005C2956">
        <w:rPr>
          <w:rFonts w:cstheme="minorHAnsi"/>
        </w:rPr>
        <w:t xml:space="preserve"> </w:t>
      </w:r>
      <w:r>
        <w:rPr>
          <w:rFonts w:cstheme="minorHAnsi"/>
        </w:rPr>
        <w:t>opisuje</w:t>
      </w:r>
      <w:r w:rsidRPr="00367E0B">
        <w:rPr>
          <w:rFonts w:cstheme="minorHAnsi"/>
        </w:rPr>
        <w:t xml:space="preserve"> kako </w:t>
      </w:r>
      <w:r>
        <w:rPr>
          <w:rFonts w:cstheme="minorHAnsi"/>
        </w:rPr>
        <w:t>karijerno vođenje</w:t>
      </w:r>
      <w:r w:rsidRPr="00367E0B">
        <w:rPr>
          <w:rFonts w:cstheme="minorHAnsi"/>
        </w:rPr>
        <w:t xml:space="preserve"> </w:t>
      </w:r>
      <w:r>
        <w:rPr>
          <w:rFonts w:cstheme="minorHAnsi"/>
        </w:rPr>
        <w:t>oličeno</w:t>
      </w:r>
      <w:r w:rsidRPr="00367E0B">
        <w:rPr>
          <w:rFonts w:cstheme="minorHAnsi"/>
        </w:rPr>
        <w:t xml:space="preserve"> u parametrima (kao paketu m</w:t>
      </w:r>
      <w:r>
        <w:rPr>
          <w:rFonts w:cstheme="minorHAnsi"/>
        </w:rPr>
        <w:t>j</w:t>
      </w:r>
      <w:r w:rsidRPr="00367E0B">
        <w:rPr>
          <w:rFonts w:cstheme="minorHAnsi"/>
        </w:rPr>
        <w:t>era) može očekivano don</w:t>
      </w:r>
      <w:r>
        <w:rPr>
          <w:rFonts w:cstheme="minorHAnsi"/>
        </w:rPr>
        <w:t>ij</w:t>
      </w:r>
      <w:r w:rsidRPr="00367E0B">
        <w:rPr>
          <w:rFonts w:cstheme="minorHAnsi"/>
        </w:rPr>
        <w:t xml:space="preserve">eti pozitivne ekonomske i socijalne rezultate. </w:t>
      </w:r>
      <w:r>
        <w:rPr>
          <w:rFonts w:cstheme="minorHAnsi"/>
        </w:rPr>
        <w:t>Pokazatelj uticaja</w:t>
      </w:r>
      <w:r w:rsidRPr="00367E0B">
        <w:rPr>
          <w:rFonts w:cstheme="minorHAnsi"/>
        </w:rPr>
        <w:t xml:space="preserve"> se zasniva na pregledu prethodnih analiza ekonomsko</w:t>
      </w:r>
      <w:r>
        <w:rPr>
          <w:rFonts w:cstheme="minorHAnsi"/>
        </w:rPr>
        <w:t>g i socijalnog doprinosa karijernog vođenja</w:t>
      </w:r>
      <w:r w:rsidRPr="00367E0B">
        <w:rPr>
          <w:rFonts w:cstheme="minorHAnsi"/>
        </w:rPr>
        <w:t>.</w:t>
      </w:r>
      <w:r w:rsidRPr="00367E0B">
        <w:rPr>
          <w:rFonts w:cstheme="minorHAnsi"/>
          <w:vertAlign w:val="superscript"/>
        </w:rPr>
        <w:t>43</w:t>
      </w:r>
      <w:r w:rsidRPr="00367E0B">
        <w:rPr>
          <w:rFonts w:cstheme="minorHAnsi"/>
        </w:rPr>
        <w:t xml:space="preserve"> Naš pregled sugeriše da će ekonomski i socijalni rezultati v</w:t>
      </w:r>
      <w:r>
        <w:rPr>
          <w:rFonts w:cstheme="minorHAnsi"/>
        </w:rPr>
        <w:t>j</w:t>
      </w:r>
      <w:r w:rsidRPr="00367E0B">
        <w:rPr>
          <w:rFonts w:cstheme="minorHAnsi"/>
        </w:rPr>
        <w:t>erovatno nastati iz niza razloga (vidi sliku 5):</w:t>
      </w:r>
    </w:p>
    <w:p w:rsidR="00426E7D" w:rsidRDefault="00426E7D" w:rsidP="00133D6E">
      <w:pPr>
        <w:spacing w:after="120"/>
        <w:jc w:val="both"/>
        <w:rPr>
          <w:rFonts w:cstheme="minorHAnsi"/>
        </w:rPr>
      </w:pPr>
      <w:r>
        <w:rPr>
          <w:rFonts w:cstheme="minorHAnsi"/>
        </w:rPr>
        <w:t xml:space="preserve">- </w:t>
      </w:r>
      <w:r w:rsidRPr="00367E0B">
        <w:rPr>
          <w:rFonts w:cstheme="minorHAnsi"/>
        </w:rPr>
        <w:t>učenici bolje razum</w:t>
      </w:r>
      <w:r>
        <w:rPr>
          <w:rFonts w:cstheme="minorHAnsi"/>
        </w:rPr>
        <w:t>i</w:t>
      </w:r>
      <w:r w:rsidRPr="00367E0B">
        <w:rPr>
          <w:rFonts w:cstheme="minorHAnsi"/>
        </w:rPr>
        <w:t>ju potencijalni posao i puteve napredovanja;</w:t>
      </w:r>
    </w:p>
    <w:p w:rsidR="00426E7D" w:rsidRDefault="00426E7D" w:rsidP="00133D6E">
      <w:pPr>
        <w:spacing w:after="120"/>
        <w:jc w:val="both"/>
        <w:rPr>
          <w:rFonts w:cstheme="minorHAnsi"/>
        </w:rPr>
      </w:pPr>
      <w:r>
        <w:rPr>
          <w:rFonts w:cstheme="minorHAnsi"/>
        </w:rPr>
        <w:t>- učenici su zbog toga bolje</w:t>
      </w:r>
      <w:r w:rsidRPr="00367E0B">
        <w:rPr>
          <w:rFonts w:cstheme="minorHAnsi"/>
        </w:rPr>
        <w:t xml:space="preserve"> motivisani da se posvete obrazovanju i usvoje v</w:t>
      </w:r>
      <w:r>
        <w:rPr>
          <w:rFonts w:cstheme="minorHAnsi"/>
        </w:rPr>
        <w:t>j</w:t>
      </w:r>
      <w:r w:rsidRPr="00367E0B">
        <w:rPr>
          <w:rFonts w:cstheme="minorHAnsi"/>
        </w:rPr>
        <w:t xml:space="preserve">eštine i kvalifikacije </w:t>
      </w:r>
      <w:r>
        <w:rPr>
          <w:rFonts w:cstheme="minorHAnsi"/>
        </w:rPr>
        <w:t xml:space="preserve">koje su im </w:t>
      </w:r>
      <w:r w:rsidRPr="00367E0B">
        <w:rPr>
          <w:rFonts w:cstheme="minorHAnsi"/>
        </w:rPr>
        <w:t xml:space="preserve">potrebne </w:t>
      </w:r>
      <w:r>
        <w:rPr>
          <w:rFonts w:cstheme="minorHAnsi"/>
        </w:rPr>
        <w:t>da bi uspjeli u poslu</w:t>
      </w:r>
      <w:r w:rsidRPr="00367E0B">
        <w:rPr>
          <w:rFonts w:cstheme="minorHAnsi"/>
        </w:rPr>
        <w:t xml:space="preserve">, </w:t>
      </w:r>
      <w:r>
        <w:rPr>
          <w:rFonts w:cstheme="minorHAnsi"/>
        </w:rPr>
        <w:t xml:space="preserve">a rezultat je da će </w:t>
      </w:r>
      <w:r w:rsidRPr="00367E0B">
        <w:rPr>
          <w:rFonts w:cstheme="minorHAnsi"/>
        </w:rPr>
        <w:t>v</w:t>
      </w:r>
      <w:r>
        <w:rPr>
          <w:rFonts w:cstheme="minorHAnsi"/>
        </w:rPr>
        <w:t>j</w:t>
      </w:r>
      <w:r w:rsidRPr="00367E0B">
        <w:rPr>
          <w:rFonts w:cstheme="minorHAnsi"/>
        </w:rPr>
        <w:t>erovatno postići više;</w:t>
      </w:r>
    </w:p>
    <w:p w:rsidR="00426E7D" w:rsidRDefault="00426E7D" w:rsidP="00133D6E">
      <w:pPr>
        <w:spacing w:after="120"/>
        <w:jc w:val="both"/>
        <w:rPr>
          <w:rFonts w:cstheme="minorHAnsi"/>
        </w:rPr>
      </w:pPr>
      <w:r>
        <w:rPr>
          <w:rFonts w:cstheme="minorHAnsi"/>
        </w:rPr>
        <w:t>-</w:t>
      </w:r>
      <w:r w:rsidRPr="00367E0B">
        <w:rPr>
          <w:rFonts w:cstheme="minorHAnsi"/>
        </w:rPr>
        <w:t>učenici sa boljim v</w:t>
      </w:r>
      <w:r>
        <w:rPr>
          <w:rFonts w:cstheme="minorHAnsi"/>
        </w:rPr>
        <w:t>j</w:t>
      </w:r>
      <w:r w:rsidRPr="00367E0B">
        <w:rPr>
          <w:rFonts w:cstheme="minorHAnsi"/>
        </w:rPr>
        <w:t>eštinama i kvalifikacijama će v</w:t>
      </w:r>
      <w:r>
        <w:rPr>
          <w:rFonts w:cstheme="minorHAnsi"/>
        </w:rPr>
        <w:t>j</w:t>
      </w:r>
      <w:r w:rsidRPr="00367E0B">
        <w:rPr>
          <w:rFonts w:cstheme="minorHAnsi"/>
        </w:rPr>
        <w:t>erovatno postići bol</w:t>
      </w:r>
      <w:r>
        <w:rPr>
          <w:rFonts w:cstheme="minorHAnsi"/>
        </w:rPr>
        <w:t>je rezultate na tržištu rada (npr. veće zarade, veće</w:t>
      </w:r>
      <w:r w:rsidRPr="00367E0B">
        <w:rPr>
          <w:rFonts w:cstheme="minorHAnsi"/>
        </w:rPr>
        <w:t xml:space="preserve"> </w:t>
      </w:r>
      <w:r>
        <w:rPr>
          <w:rFonts w:cstheme="minorHAnsi"/>
        </w:rPr>
        <w:t>šanse</w:t>
      </w:r>
      <w:r w:rsidRPr="00367E0B">
        <w:rPr>
          <w:rFonts w:cstheme="minorHAnsi"/>
        </w:rPr>
        <w:t xml:space="preserve"> za </w:t>
      </w:r>
      <w:r>
        <w:rPr>
          <w:rFonts w:cstheme="minorHAnsi"/>
        </w:rPr>
        <w:t xml:space="preserve">bolje </w:t>
      </w:r>
      <w:r w:rsidRPr="00367E0B">
        <w:rPr>
          <w:rFonts w:cstheme="minorHAnsi"/>
        </w:rPr>
        <w:t xml:space="preserve">zaposlenje i veće zadovoljstvo </w:t>
      </w:r>
      <w:r>
        <w:rPr>
          <w:rFonts w:cstheme="minorHAnsi"/>
        </w:rPr>
        <w:t>poslom</w:t>
      </w:r>
      <w:r w:rsidRPr="00367E0B">
        <w:rPr>
          <w:rFonts w:cstheme="minorHAnsi"/>
        </w:rPr>
        <w:t>);</w:t>
      </w:r>
    </w:p>
    <w:p w:rsidR="00426E7D" w:rsidRDefault="00426E7D" w:rsidP="00133D6E">
      <w:pPr>
        <w:spacing w:after="120"/>
        <w:jc w:val="both"/>
        <w:rPr>
          <w:rFonts w:cstheme="minorHAnsi"/>
        </w:rPr>
      </w:pPr>
      <w:r>
        <w:rPr>
          <w:rFonts w:cstheme="minorHAnsi"/>
        </w:rPr>
        <w:t>- manje je vjerovatno</w:t>
      </w:r>
      <w:r w:rsidRPr="00367E0B">
        <w:rPr>
          <w:rFonts w:cstheme="minorHAnsi"/>
        </w:rPr>
        <w:t xml:space="preserve"> da učenici </w:t>
      </w:r>
      <w:r>
        <w:rPr>
          <w:rFonts w:cstheme="minorHAnsi"/>
        </w:rPr>
        <w:t>dugo ili često budu van ustanova koje im pružaju obrazovanje, zaposlenje ili obuku</w:t>
      </w:r>
      <w:r w:rsidRPr="00367E0B">
        <w:rPr>
          <w:rFonts w:cstheme="minorHAnsi"/>
        </w:rPr>
        <w:t xml:space="preserve"> (</w:t>
      </w:r>
      <w:r w:rsidRPr="00701F70">
        <w:rPr>
          <w:rFonts w:cstheme="minorHAnsi"/>
        </w:rPr>
        <w:t>NEET</w:t>
      </w:r>
      <w:r w:rsidRPr="00367E0B">
        <w:rPr>
          <w:rFonts w:cstheme="minorHAnsi"/>
        </w:rPr>
        <w:t xml:space="preserve">) što znači da </w:t>
      </w:r>
      <w:r>
        <w:rPr>
          <w:rFonts w:cstheme="minorHAnsi"/>
        </w:rPr>
        <w:t>će njihova dobrobit biti veća i predstavljaće</w:t>
      </w:r>
      <w:r w:rsidRPr="00367E0B">
        <w:rPr>
          <w:rFonts w:cstheme="minorHAnsi"/>
        </w:rPr>
        <w:t xml:space="preserve"> srazm</w:t>
      </w:r>
      <w:r>
        <w:rPr>
          <w:rFonts w:cstheme="minorHAnsi"/>
        </w:rPr>
        <w:t>j</w:t>
      </w:r>
      <w:r w:rsidRPr="00367E0B">
        <w:rPr>
          <w:rFonts w:cstheme="minorHAnsi"/>
        </w:rPr>
        <w:t xml:space="preserve">erno manji trošak za </w:t>
      </w:r>
      <w:r>
        <w:rPr>
          <w:rFonts w:cstheme="minorHAnsi"/>
        </w:rPr>
        <w:t>državne</w:t>
      </w:r>
      <w:r w:rsidRPr="00367E0B">
        <w:rPr>
          <w:rFonts w:cstheme="minorHAnsi"/>
        </w:rPr>
        <w:t xml:space="preserve"> finansije i društvo.</w:t>
      </w:r>
    </w:p>
    <w:p w:rsidR="00426E7D" w:rsidRPr="00EC37B7" w:rsidRDefault="00426E7D" w:rsidP="00426E7D">
      <w:pPr>
        <w:spacing w:after="120"/>
        <w:ind w:left="360"/>
        <w:rPr>
          <w:rFonts w:cstheme="minorHAnsi"/>
          <w:sz w:val="20"/>
          <w:szCs w:val="20"/>
        </w:rPr>
      </w:pPr>
      <w:r w:rsidRPr="00EC37B7">
        <w:rPr>
          <w:rFonts w:cstheme="minorHAnsi"/>
          <w:sz w:val="20"/>
          <w:szCs w:val="20"/>
        </w:rPr>
        <w:t>Slika 5: Pokazatelj uticaja</w:t>
      </w:r>
    </w:p>
    <w:p w:rsidR="00426E7D" w:rsidRPr="00367E0B" w:rsidRDefault="00426E7D" w:rsidP="00426E7D">
      <w:pPr>
        <w:spacing w:after="120"/>
        <w:rPr>
          <w:rFonts w:cstheme="minorHAnsi"/>
        </w:rPr>
      </w:pPr>
      <w:r w:rsidRPr="00EC37B7">
        <w:rPr>
          <w:rFonts w:cstheme="minorHAnsi"/>
          <w:noProof/>
        </w:rPr>
        <w:drawing>
          <wp:inline distT="0" distB="0" distL="0" distR="0">
            <wp:extent cx="5918200" cy="1206500"/>
            <wp:effectExtent l="57150" t="0" r="6350" b="0"/>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426E7D" w:rsidRPr="00367E0B" w:rsidRDefault="00426E7D" w:rsidP="00133D6E">
      <w:pPr>
        <w:spacing w:after="120"/>
        <w:ind w:left="360"/>
        <w:jc w:val="both"/>
        <w:rPr>
          <w:rFonts w:cstheme="minorHAnsi"/>
          <w:sz w:val="28"/>
          <w:szCs w:val="28"/>
        </w:rPr>
      </w:pPr>
      <w:r w:rsidRPr="00367E0B">
        <w:rPr>
          <w:rFonts w:cstheme="minorHAnsi"/>
          <w:sz w:val="28"/>
          <w:szCs w:val="28"/>
        </w:rPr>
        <w:lastRenderedPageBreak/>
        <w:t xml:space="preserve">„ŠKOLE </w:t>
      </w:r>
      <w:r>
        <w:rPr>
          <w:rFonts w:cstheme="minorHAnsi"/>
          <w:sz w:val="28"/>
          <w:szCs w:val="28"/>
        </w:rPr>
        <w:t xml:space="preserve">ZA SVOJE UČENIKE </w:t>
      </w:r>
      <w:r w:rsidRPr="00367E0B">
        <w:rPr>
          <w:rFonts w:cstheme="minorHAnsi"/>
          <w:sz w:val="28"/>
          <w:szCs w:val="28"/>
        </w:rPr>
        <w:t>TREBA DA PROC</w:t>
      </w:r>
      <w:r>
        <w:rPr>
          <w:rFonts w:cstheme="minorHAnsi"/>
          <w:sz w:val="28"/>
          <w:szCs w:val="28"/>
        </w:rPr>
        <w:t>IJ</w:t>
      </w:r>
      <w:r w:rsidRPr="00367E0B">
        <w:rPr>
          <w:rFonts w:cstheme="minorHAnsi"/>
          <w:sz w:val="28"/>
          <w:szCs w:val="28"/>
        </w:rPr>
        <w:t>ENE KORIST</w:t>
      </w:r>
      <w:r>
        <w:rPr>
          <w:rFonts w:cstheme="minorHAnsi"/>
          <w:sz w:val="28"/>
          <w:szCs w:val="28"/>
        </w:rPr>
        <w:t>I</w:t>
      </w:r>
      <w:r w:rsidRPr="00367E0B">
        <w:rPr>
          <w:rFonts w:cstheme="minorHAnsi"/>
          <w:sz w:val="28"/>
          <w:szCs w:val="28"/>
        </w:rPr>
        <w:t xml:space="preserve"> </w:t>
      </w:r>
      <w:r>
        <w:rPr>
          <w:rFonts w:cstheme="minorHAnsi"/>
          <w:sz w:val="28"/>
          <w:szCs w:val="28"/>
        </w:rPr>
        <w:t xml:space="preserve">OD </w:t>
      </w:r>
      <w:r w:rsidRPr="00367E0B">
        <w:rPr>
          <w:rFonts w:cstheme="minorHAnsi"/>
          <w:sz w:val="28"/>
          <w:szCs w:val="28"/>
        </w:rPr>
        <w:t>BOLJE</w:t>
      </w:r>
      <w:r>
        <w:rPr>
          <w:rFonts w:cstheme="minorHAnsi"/>
          <w:sz w:val="28"/>
          <w:szCs w:val="28"/>
        </w:rPr>
        <w:t>G</w:t>
      </w:r>
      <w:r w:rsidRPr="00367E0B">
        <w:rPr>
          <w:rFonts w:cstheme="minorHAnsi"/>
          <w:sz w:val="28"/>
          <w:szCs w:val="28"/>
        </w:rPr>
        <w:t xml:space="preserve"> </w:t>
      </w:r>
      <w:r>
        <w:rPr>
          <w:rFonts w:cstheme="minorHAnsi"/>
          <w:sz w:val="28"/>
          <w:szCs w:val="28"/>
        </w:rPr>
        <w:t>KARIJERNOG VOĐENJA, A U MNOGIM SLUČAJEVIMA TE</w:t>
      </w:r>
      <w:r w:rsidRPr="00367E0B">
        <w:rPr>
          <w:rFonts w:cstheme="minorHAnsi"/>
          <w:sz w:val="28"/>
          <w:szCs w:val="28"/>
        </w:rPr>
        <w:t xml:space="preserve"> KORIST</w:t>
      </w:r>
      <w:r>
        <w:rPr>
          <w:rFonts w:cstheme="minorHAnsi"/>
          <w:sz w:val="28"/>
          <w:szCs w:val="28"/>
        </w:rPr>
        <w:t>I SE MOGU</w:t>
      </w:r>
      <w:r w:rsidRPr="00367E0B">
        <w:rPr>
          <w:rFonts w:cstheme="minorHAnsi"/>
          <w:sz w:val="28"/>
          <w:szCs w:val="28"/>
        </w:rPr>
        <w:t xml:space="preserve"> VID</w:t>
      </w:r>
      <w:r>
        <w:rPr>
          <w:rFonts w:cstheme="minorHAnsi"/>
          <w:sz w:val="28"/>
          <w:szCs w:val="28"/>
        </w:rPr>
        <w:t>J</w:t>
      </w:r>
      <w:r w:rsidRPr="00367E0B">
        <w:rPr>
          <w:rFonts w:cstheme="minorHAnsi"/>
          <w:sz w:val="28"/>
          <w:szCs w:val="28"/>
        </w:rPr>
        <w:t>ETI TEK NEKOLI</w:t>
      </w:r>
      <w:r>
        <w:rPr>
          <w:rFonts w:cstheme="minorHAnsi"/>
          <w:sz w:val="28"/>
          <w:szCs w:val="28"/>
        </w:rPr>
        <w:t>KO GODINA PO ZAVRŠETKU NJIHOVOG ŠKOLOVANJA</w:t>
      </w:r>
      <w:r w:rsidRPr="00367E0B">
        <w:rPr>
          <w:rFonts w:cstheme="minorHAnsi"/>
          <w:sz w:val="28"/>
          <w:szCs w:val="28"/>
        </w:rPr>
        <w:t>“</w:t>
      </w:r>
    </w:p>
    <w:p w:rsidR="00426E7D" w:rsidRPr="00367E0B" w:rsidRDefault="00426E7D" w:rsidP="00133D6E">
      <w:pPr>
        <w:spacing w:after="120"/>
        <w:ind w:left="360"/>
        <w:jc w:val="both"/>
        <w:rPr>
          <w:rFonts w:cstheme="minorHAnsi"/>
        </w:rPr>
      </w:pPr>
      <w:r w:rsidRPr="00BC55EA">
        <w:rPr>
          <w:rFonts w:cstheme="minorHAnsi"/>
          <w:i/>
        </w:rPr>
        <w:t>PwC</w:t>
      </w:r>
      <w:r w:rsidRPr="00367E0B">
        <w:rPr>
          <w:rFonts w:cstheme="minorHAnsi"/>
        </w:rPr>
        <w:t xml:space="preserve"> je pre</w:t>
      </w:r>
      <w:r>
        <w:rPr>
          <w:rFonts w:cstheme="minorHAnsi"/>
        </w:rPr>
        <w:t>gledao</w:t>
      </w:r>
      <w:r w:rsidRPr="00367E0B">
        <w:rPr>
          <w:rFonts w:cstheme="minorHAnsi"/>
        </w:rPr>
        <w:t xml:space="preserve"> postojeću literaturu da bi našao dokaze ko</w:t>
      </w:r>
      <w:r>
        <w:rPr>
          <w:rFonts w:cstheme="minorHAnsi"/>
        </w:rPr>
        <w:t>ji se mogu iskoristiti za razumije</w:t>
      </w:r>
      <w:r w:rsidRPr="00367E0B">
        <w:rPr>
          <w:rFonts w:cstheme="minorHAnsi"/>
        </w:rPr>
        <w:t xml:space="preserve">vanje potencijalne koristi od parametara. U praksi, </w:t>
      </w:r>
      <w:r>
        <w:rPr>
          <w:rFonts w:cstheme="minorHAnsi"/>
        </w:rPr>
        <w:t>a uzimajući u obzir vrijeme koje smo imali na raspolaganju</w:t>
      </w:r>
      <w:r w:rsidRPr="00367E0B">
        <w:rPr>
          <w:rFonts w:cstheme="minorHAnsi"/>
        </w:rPr>
        <w:t xml:space="preserve">, ova analiza je </w:t>
      </w:r>
      <w:r>
        <w:rPr>
          <w:rFonts w:cstheme="minorHAnsi"/>
        </w:rPr>
        <w:t>više</w:t>
      </w:r>
      <w:r w:rsidRPr="00367E0B">
        <w:rPr>
          <w:rFonts w:cstheme="minorHAnsi"/>
        </w:rPr>
        <w:t xml:space="preserve"> ilustrativna nego iscrpna.</w:t>
      </w:r>
    </w:p>
    <w:p w:rsidR="00426E7D" w:rsidRDefault="00426E7D" w:rsidP="00133D6E">
      <w:pPr>
        <w:spacing w:after="120"/>
        <w:ind w:left="360"/>
        <w:jc w:val="both"/>
        <w:rPr>
          <w:rFonts w:cstheme="minorHAnsi"/>
        </w:rPr>
      </w:pPr>
      <w:r w:rsidRPr="00701F70">
        <w:rPr>
          <w:rFonts w:cstheme="minorHAnsi"/>
        </w:rPr>
        <w:t>PwC</w:t>
      </w:r>
      <w:r>
        <w:rPr>
          <w:rFonts w:cstheme="minorHAnsi"/>
        </w:rPr>
        <w:t xml:space="preserve"> konstatuje</w:t>
      </w:r>
      <w:r w:rsidRPr="00367E0B">
        <w:rPr>
          <w:rFonts w:cstheme="minorHAnsi"/>
        </w:rPr>
        <w:t xml:space="preserve"> da </w:t>
      </w:r>
      <w:r>
        <w:rPr>
          <w:rFonts w:cstheme="minorHAnsi"/>
        </w:rPr>
        <w:t>postoje</w:t>
      </w:r>
      <w:r w:rsidRPr="00367E0B">
        <w:rPr>
          <w:rFonts w:cstheme="minorHAnsi"/>
        </w:rPr>
        <w:t xml:space="preserve"> ogr</w:t>
      </w:r>
      <w:r>
        <w:rPr>
          <w:rFonts w:cstheme="minorHAnsi"/>
        </w:rPr>
        <w:t>aničeni empirijski dokazi o vezi</w:t>
      </w:r>
      <w:r w:rsidRPr="00367E0B">
        <w:rPr>
          <w:rFonts w:cstheme="minorHAnsi"/>
        </w:rPr>
        <w:t xml:space="preserve"> </w:t>
      </w:r>
      <w:r>
        <w:rPr>
          <w:rFonts w:cstheme="minorHAnsi"/>
        </w:rPr>
        <w:t xml:space="preserve">između </w:t>
      </w:r>
      <w:r w:rsidRPr="00367E0B">
        <w:rPr>
          <w:rFonts w:cstheme="minorHAnsi"/>
        </w:rPr>
        <w:t xml:space="preserve">svih elemenata parametara </w:t>
      </w:r>
      <w:r>
        <w:rPr>
          <w:rFonts w:cstheme="minorHAnsi"/>
        </w:rPr>
        <w:t>karijernog vođenja, učenikove motivacije i postignuća</w:t>
      </w:r>
      <w:r w:rsidRPr="00367E0B">
        <w:rPr>
          <w:rFonts w:cstheme="minorHAnsi"/>
        </w:rPr>
        <w:t>. Zato su se fokusirali na moguće implikacije dva povezana rezultata:</w:t>
      </w:r>
    </w:p>
    <w:p w:rsidR="00426E7D" w:rsidRDefault="00426E7D" w:rsidP="00133D6E">
      <w:pPr>
        <w:spacing w:after="120"/>
        <w:ind w:left="360"/>
        <w:jc w:val="both"/>
        <w:rPr>
          <w:rFonts w:cstheme="minorHAnsi"/>
        </w:rPr>
      </w:pPr>
      <w:r>
        <w:rPr>
          <w:rFonts w:cstheme="minorHAnsi"/>
        </w:rPr>
        <w:t xml:space="preserve">- </w:t>
      </w:r>
      <w:r w:rsidRPr="00367E0B">
        <w:rPr>
          <w:rFonts w:cstheme="minorHAnsi"/>
        </w:rPr>
        <w:t xml:space="preserve">povećanje zarada mladih koji </w:t>
      </w:r>
      <w:r>
        <w:rPr>
          <w:rFonts w:cstheme="minorHAnsi"/>
        </w:rPr>
        <w:t xml:space="preserve">su stekli </w:t>
      </w:r>
      <w:r w:rsidRPr="00367E0B">
        <w:rPr>
          <w:rFonts w:cstheme="minorHAnsi"/>
        </w:rPr>
        <w:t>više v</w:t>
      </w:r>
      <w:r>
        <w:rPr>
          <w:rFonts w:cstheme="minorHAnsi"/>
        </w:rPr>
        <w:t>ještina i kvalifikacija pa tako u</w:t>
      </w:r>
      <w:r w:rsidRPr="00367E0B">
        <w:rPr>
          <w:rFonts w:cstheme="minorHAnsi"/>
        </w:rPr>
        <w:t xml:space="preserve">većavaju svoju životnu </w:t>
      </w:r>
      <w:r>
        <w:rPr>
          <w:rFonts w:cstheme="minorHAnsi"/>
        </w:rPr>
        <w:t xml:space="preserve"> </w:t>
      </w:r>
      <w:r w:rsidRPr="00367E0B">
        <w:rPr>
          <w:rFonts w:cstheme="minorHAnsi"/>
        </w:rPr>
        <w:t xml:space="preserve">zaradu i/ili povećavaju </w:t>
      </w:r>
      <w:r>
        <w:rPr>
          <w:rFonts w:cstheme="minorHAnsi"/>
        </w:rPr>
        <w:t xml:space="preserve">sebi </w:t>
      </w:r>
      <w:r w:rsidRPr="00367E0B">
        <w:rPr>
          <w:rFonts w:cstheme="minorHAnsi"/>
        </w:rPr>
        <w:t xml:space="preserve">mogućnost </w:t>
      </w:r>
      <w:r>
        <w:rPr>
          <w:rFonts w:cstheme="minorHAnsi"/>
        </w:rPr>
        <w:t>da nađu zaposlenje</w:t>
      </w:r>
      <w:r w:rsidRPr="00367E0B">
        <w:rPr>
          <w:rFonts w:cstheme="minorHAnsi"/>
        </w:rPr>
        <w:t xml:space="preserve"> </w:t>
      </w:r>
      <w:r>
        <w:rPr>
          <w:rFonts w:cstheme="minorHAnsi"/>
        </w:rPr>
        <w:t>koje</w:t>
      </w:r>
      <w:r w:rsidRPr="00367E0B">
        <w:rPr>
          <w:rFonts w:cstheme="minorHAnsi"/>
        </w:rPr>
        <w:t xml:space="preserve"> će </w:t>
      </w:r>
      <w:r>
        <w:rPr>
          <w:rFonts w:cstheme="minorHAnsi"/>
        </w:rPr>
        <w:t>njima donijeti</w:t>
      </w:r>
      <w:r w:rsidRPr="00367E0B">
        <w:rPr>
          <w:rFonts w:cstheme="minorHAnsi"/>
        </w:rPr>
        <w:t xml:space="preserve"> </w:t>
      </w:r>
      <w:r>
        <w:rPr>
          <w:rFonts w:cstheme="minorHAnsi"/>
        </w:rPr>
        <w:t xml:space="preserve">veći dohodak, a državi </w:t>
      </w:r>
      <w:r w:rsidRPr="00367E0B">
        <w:rPr>
          <w:rFonts w:cstheme="minorHAnsi"/>
        </w:rPr>
        <w:t xml:space="preserve"> veći priliv u budžet (jer plaćaju veći porez na zaradu);</w:t>
      </w:r>
    </w:p>
    <w:p w:rsidR="00426E7D" w:rsidRPr="00367E0B" w:rsidRDefault="00426E7D" w:rsidP="00133D6E">
      <w:pPr>
        <w:spacing w:after="120"/>
        <w:ind w:left="360"/>
        <w:jc w:val="both"/>
        <w:rPr>
          <w:rFonts w:cstheme="minorHAnsi"/>
        </w:rPr>
      </w:pPr>
      <w:r>
        <w:rPr>
          <w:rFonts w:cstheme="minorHAnsi"/>
        </w:rPr>
        <w:t xml:space="preserve">- </w:t>
      </w:r>
      <w:r w:rsidRPr="00367E0B">
        <w:rPr>
          <w:rFonts w:cstheme="minorHAnsi"/>
        </w:rPr>
        <w:t xml:space="preserve">potencijalno smanjenje broja mladih koji su </w:t>
      </w:r>
      <w:r w:rsidRPr="00701F70">
        <w:rPr>
          <w:rFonts w:cstheme="minorHAnsi"/>
        </w:rPr>
        <w:t>NEET</w:t>
      </w:r>
      <w:r w:rsidRPr="00367E0B">
        <w:rPr>
          <w:rFonts w:cstheme="minorHAnsi"/>
        </w:rPr>
        <w:t>.</w:t>
      </w:r>
    </w:p>
    <w:p w:rsidR="00426E7D" w:rsidRPr="00367E0B" w:rsidRDefault="00426E7D" w:rsidP="00133D6E">
      <w:pPr>
        <w:spacing w:after="120"/>
        <w:ind w:left="360"/>
        <w:jc w:val="both"/>
        <w:rPr>
          <w:rFonts w:cstheme="minorHAnsi"/>
        </w:rPr>
      </w:pPr>
      <w:r w:rsidRPr="00367E0B">
        <w:rPr>
          <w:rFonts w:cstheme="minorHAnsi"/>
        </w:rPr>
        <w:t xml:space="preserve">Istraživanje </w:t>
      </w:r>
      <w:r>
        <w:rPr>
          <w:rFonts w:cstheme="minorHAnsi"/>
        </w:rPr>
        <w:t xml:space="preserve">urađeno </w:t>
      </w:r>
      <w:r w:rsidRPr="00367E0B">
        <w:rPr>
          <w:rFonts w:cstheme="minorHAnsi"/>
        </w:rPr>
        <w:t xml:space="preserve">za </w:t>
      </w:r>
      <w:r w:rsidRPr="000778E1">
        <w:rPr>
          <w:rFonts w:cstheme="minorHAnsi"/>
        </w:rPr>
        <w:t>Ministarstvo za preduzetništvo, inovaciju i vještine</w:t>
      </w:r>
      <w:r w:rsidRPr="00367E0B">
        <w:rPr>
          <w:rFonts w:cstheme="minorHAnsi"/>
        </w:rPr>
        <w:t xml:space="preserve"> (</w:t>
      </w:r>
      <w:r w:rsidRPr="00367E0B">
        <w:rPr>
          <w:rFonts w:cstheme="minorHAnsi"/>
          <w:i/>
        </w:rPr>
        <w:t>Department for Business, Innovation &amp;</w:t>
      </w:r>
      <w:r w:rsidRPr="00367E0B">
        <w:rPr>
          <w:rFonts w:cstheme="minorHAnsi"/>
        </w:rPr>
        <w:t xml:space="preserve"> </w:t>
      </w:r>
      <w:r w:rsidRPr="00367E0B">
        <w:rPr>
          <w:rFonts w:cstheme="minorHAnsi"/>
          <w:i/>
        </w:rPr>
        <w:t>Skills</w:t>
      </w:r>
      <w:r>
        <w:rPr>
          <w:rFonts w:cstheme="minorHAnsi"/>
        </w:rPr>
        <w:t xml:space="preserve"> - </w:t>
      </w:r>
      <w:r w:rsidRPr="00CC077A">
        <w:rPr>
          <w:rFonts w:cstheme="minorHAnsi"/>
          <w:i/>
        </w:rPr>
        <w:t>BIS</w:t>
      </w:r>
      <w:r>
        <w:rPr>
          <w:rFonts w:cstheme="minorHAnsi"/>
        </w:rPr>
        <w:t xml:space="preserve">) </w:t>
      </w:r>
      <w:r w:rsidRPr="00367E0B">
        <w:rPr>
          <w:rFonts w:cstheme="minorHAnsi"/>
        </w:rPr>
        <w:t>proc</w:t>
      </w:r>
      <w:r>
        <w:rPr>
          <w:rFonts w:cstheme="minorHAnsi"/>
        </w:rPr>
        <w:t>ij</w:t>
      </w:r>
      <w:r w:rsidRPr="00367E0B">
        <w:rPr>
          <w:rFonts w:cstheme="minorHAnsi"/>
        </w:rPr>
        <w:t xml:space="preserve">enilo </w:t>
      </w:r>
      <w:r>
        <w:rPr>
          <w:rFonts w:cstheme="minorHAnsi"/>
        </w:rPr>
        <w:t>je povraćaj</w:t>
      </w:r>
      <w:r w:rsidRPr="00367E0B">
        <w:rPr>
          <w:rFonts w:cstheme="minorHAnsi"/>
        </w:rPr>
        <w:t xml:space="preserve"> za srednje </w:t>
      </w:r>
      <w:r>
        <w:rPr>
          <w:rFonts w:cstheme="minorHAnsi"/>
        </w:rPr>
        <w:t xml:space="preserve">stručne </w:t>
      </w:r>
      <w:r w:rsidRPr="00367E0B">
        <w:rPr>
          <w:rFonts w:cstheme="minorHAnsi"/>
        </w:rPr>
        <w:t xml:space="preserve">i niže </w:t>
      </w:r>
      <w:r>
        <w:rPr>
          <w:rFonts w:cstheme="minorHAnsi"/>
        </w:rPr>
        <w:t xml:space="preserve">stručne </w:t>
      </w:r>
      <w:r w:rsidRPr="00367E0B">
        <w:rPr>
          <w:rFonts w:cstheme="minorHAnsi"/>
        </w:rPr>
        <w:t>kvalifikacije</w:t>
      </w:r>
      <w:r w:rsidRPr="00367E0B">
        <w:rPr>
          <w:rFonts w:cstheme="minorHAnsi"/>
          <w:vertAlign w:val="superscript"/>
        </w:rPr>
        <w:t>44</w:t>
      </w:r>
      <w:r w:rsidRPr="00367E0B">
        <w:rPr>
          <w:rFonts w:cstheme="minorHAnsi"/>
        </w:rPr>
        <w:t xml:space="preserve"> i </w:t>
      </w:r>
      <w:r>
        <w:rPr>
          <w:rFonts w:cstheme="minorHAnsi"/>
        </w:rPr>
        <w:t>visoko</w:t>
      </w:r>
      <w:r w:rsidRPr="00367E0B">
        <w:rPr>
          <w:rFonts w:cstheme="minorHAnsi"/>
        </w:rPr>
        <w:t xml:space="preserve"> obrazovanje</w:t>
      </w:r>
      <w:r w:rsidRPr="00367E0B">
        <w:rPr>
          <w:rFonts w:cstheme="minorHAnsi"/>
          <w:vertAlign w:val="superscript"/>
        </w:rPr>
        <w:t>45</w:t>
      </w:r>
      <w:r>
        <w:rPr>
          <w:rFonts w:cstheme="minorHAnsi"/>
        </w:rPr>
        <w:t>, kako</w:t>
      </w:r>
      <w:r w:rsidRPr="00367E0B">
        <w:rPr>
          <w:rFonts w:cstheme="minorHAnsi"/>
        </w:rPr>
        <w:t xml:space="preserve"> u smislu povećanja životnih zarada učenika </w:t>
      </w:r>
      <w:r>
        <w:rPr>
          <w:rFonts w:cstheme="minorHAnsi"/>
        </w:rPr>
        <w:t xml:space="preserve">tako i u smislu </w:t>
      </w:r>
      <w:r w:rsidRPr="00367E0B">
        <w:rPr>
          <w:rFonts w:cstheme="minorHAnsi"/>
        </w:rPr>
        <w:t>koristi za budžet.</w:t>
      </w:r>
      <w:r>
        <w:rPr>
          <w:rFonts w:cstheme="minorHAnsi"/>
        </w:rPr>
        <w:t xml:space="preserve"> Postoji takođe izvjestan broj</w:t>
      </w:r>
      <w:r w:rsidRPr="00367E0B">
        <w:rPr>
          <w:rFonts w:cstheme="minorHAnsi"/>
        </w:rPr>
        <w:t xml:space="preserve"> studija koje proc</w:t>
      </w:r>
      <w:r>
        <w:rPr>
          <w:rFonts w:cstheme="minorHAnsi"/>
        </w:rPr>
        <w:t>j</w:t>
      </w:r>
      <w:r w:rsidRPr="00367E0B">
        <w:rPr>
          <w:rFonts w:cstheme="minorHAnsi"/>
        </w:rPr>
        <w:t xml:space="preserve">enjuju ekonomske i socijalne troškove vezane za rastući broj mladih koji su </w:t>
      </w:r>
      <w:r w:rsidRPr="009A04B7">
        <w:rPr>
          <w:rFonts w:cstheme="minorHAnsi"/>
        </w:rPr>
        <w:t>NEET</w:t>
      </w:r>
      <w:r w:rsidRPr="00367E0B">
        <w:rPr>
          <w:rFonts w:cstheme="minorHAnsi"/>
        </w:rPr>
        <w:t>. Neke od ovi</w:t>
      </w:r>
      <w:r>
        <w:rPr>
          <w:rFonts w:cstheme="minorHAnsi"/>
        </w:rPr>
        <w:t>h troškova snose sami mladi (n</w:t>
      </w:r>
      <w:r w:rsidRPr="00367E0B">
        <w:rPr>
          <w:rFonts w:cstheme="minorHAnsi"/>
        </w:rPr>
        <w:t xml:space="preserve">pr. </w:t>
      </w:r>
      <w:r>
        <w:rPr>
          <w:rFonts w:cstheme="minorHAnsi"/>
        </w:rPr>
        <w:t>smanjenje</w:t>
      </w:r>
      <w:r w:rsidRPr="00367E0B">
        <w:rPr>
          <w:rFonts w:cstheme="minorHAnsi"/>
        </w:rPr>
        <w:t xml:space="preserve"> plate, manja mogućnost zapošljavanja, manje ili niže kvalifikacije, smanjeno samopouzdanje), dok druge snose </w:t>
      </w:r>
      <w:r>
        <w:rPr>
          <w:rFonts w:cstheme="minorHAnsi"/>
        </w:rPr>
        <w:t>budžet i društvo kao cjelina (n</w:t>
      </w:r>
      <w:r w:rsidRPr="00367E0B">
        <w:rPr>
          <w:rFonts w:cstheme="minorHAnsi"/>
        </w:rPr>
        <w:t>pr. dodatna socijalna izdvajanja, veći troškovi zbog kriminala, veći troškovi zdravstvene zaštite, gubitak poreza, itd.).</w:t>
      </w:r>
    </w:p>
    <w:p w:rsidR="00426E7D" w:rsidRPr="00367E0B" w:rsidRDefault="00426E7D" w:rsidP="00133D6E">
      <w:pPr>
        <w:spacing w:after="120"/>
        <w:ind w:left="360"/>
        <w:jc w:val="both"/>
        <w:rPr>
          <w:rFonts w:cstheme="minorHAnsi"/>
        </w:rPr>
      </w:pPr>
      <w:r w:rsidRPr="00367E0B">
        <w:rPr>
          <w:rFonts w:cstheme="minorHAnsi"/>
        </w:rPr>
        <w:t>5.3 TUMAČENJE TROŠKOVA I KORISTI</w:t>
      </w:r>
    </w:p>
    <w:p w:rsidR="00426E7D" w:rsidRPr="00367E0B" w:rsidRDefault="00426E7D" w:rsidP="00133D6E">
      <w:pPr>
        <w:spacing w:after="120"/>
        <w:ind w:left="360"/>
        <w:jc w:val="both"/>
        <w:rPr>
          <w:rFonts w:cstheme="minorHAnsi"/>
        </w:rPr>
      </w:pPr>
      <w:r w:rsidRPr="009A04B7">
        <w:rPr>
          <w:rFonts w:cstheme="minorHAnsi"/>
        </w:rPr>
        <w:t>PwC</w:t>
      </w:r>
      <w:r w:rsidRPr="00367E0B">
        <w:rPr>
          <w:rFonts w:cstheme="minorHAnsi"/>
        </w:rPr>
        <w:t xml:space="preserve"> je naprav</w:t>
      </w:r>
      <w:r>
        <w:rPr>
          <w:rFonts w:cstheme="minorHAnsi"/>
        </w:rPr>
        <w:t>io neku vrstu skale potencijalnih ekonomskih i socijalnih</w:t>
      </w:r>
      <w:r w:rsidRPr="00367E0B">
        <w:rPr>
          <w:rFonts w:cstheme="minorHAnsi"/>
        </w:rPr>
        <w:t xml:space="preserve"> koristi </w:t>
      </w:r>
      <w:r>
        <w:rPr>
          <w:rFonts w:cstheme="minorHAnsi"/>
        </w:rPr>
        <w:t xml:space="preserve">od </w:t>
      </w:r>
      <w:r w:rsidRPr="00367E0B">
        <w:rPr>
          <w:rFonts w:cstheme="minorHAnsi"/>
        </w:rPr>
        <w:t xml:space="preserve">parametara </w:t>
      </w:r>
      <w:r>
        <w:rPr>
          <w:rFonts w:cstheme="minorHAnsi"/>
        </w:rPr>
        <w:t>karijernog vođenja</w:t>
      </w:r>
      <w:r w:rsidRPr="00367E0B">
        <w:rPr>
          <w:rFonts w:cstheme="minorHAnsi"/>
        </w:rPr>
        <w:t xml:space="preserve"> u odnosu na troš</w:t>
      </w:r>
      <w:r>
        <w:rPr>
          <w:rFonts w:cstheme="minorHAnsi"/>
        </w:rPr>
        <w:t>kove njihovog sprovođenja</w:t>
      </w:r>
      <w:r w:rsidRPr="00367E0B">
        <w:rPr>
          <w:rFonts w:cstheme="minorHAnsi"/>
        </w:rPr>
        <w:t xml:space="preserve"> </w:t>
      </w:r>
      <w:r>
        <w:rPr>
          <w:rFonts w:cstheme="minorHAnsi"/>
        </w:rPr>
        <w:t>tako što je poredio</w:t>
      </w:r>
      <w:r w:rsidRPr="00367E0B">
        <w:rPr>
          <w:rFonts w:cstheme="minorHAnsi"/>
        </w:rPr>
        <w:t xml:space="preserve"> </w:t>
      </w:r>
      <w:r>
        <w:rPr>
          <w:rFonts w:cstheme="minorHAnsi"/>
        </w:rPr>
        <w:t>troškove pružanja usluga karijernog vođenja</w:t>
      </w:r>
      <w:r w:rsidRPr="00367E0B">
        <w:rPr>
          <w:rFonts w:cstheme="minorHAnsi"/>
        </w:rPr>
        <w:t xml:space="preserve"> </w:t>
      </w:r>
      <w:r>
        <w:rPr>
          <w:rFonts w:cstheme="minorHAnsi"/>
        </w:rPr>
        <w:t>za jednog učenika</w:t>
      </w:r>
      <w:r w:rsidRPr="00367E0B">
        <w:rPr>
          <w:rFonts w:cstheme="minorHAnsi"/>
        </w:rPr>
        <w:t xml:space="preserve"> </w:t>
      </w:r>
      <w:r>
        <w:rPr>
          <w:rFonts w:cstheme="minorHAnsi"/>
        </w:rPr>
        <w:t>tokom cijelog školovanja</w:t>
      </w:r>
      <w:r w:rsidRPr="00367E0B">
        <w:rPr>
          <w:rFonts w:cstheme="minorHAnsi"/>
        </w:rPr>
        <w:t xml:space="preserve"> sa proc</w:t>
      </w:r>
      <w:r>
        <w:rPr>
          <w:rFonts w:cstheme="minorHAnsi"/>
        </w:rPr>
        <w:t>ijenjenim ukupnim povraćajem (t</w:t>
      </w:r>
      <w:r w:rsidRPr="00367E0B">
        <w:rPr>
          <w:rFonts w:cstheme="minorHAnsi"/>
        </w:rPr>
        <w:t xml:space="preserve">j. </w:t>
      </w:r>
      <w:r>
        <w:rPr>
          <w:rFonts w:cstheme="minorHAnsi"/>
        </w:rPr>
        <w:t>povećani dohodak</w:t>
      </w:r>
      <w:r w:rsidRPr="00367E0B">
        <w:rPr>
          <w:rFonts w:cstheme="minorHAnsi"/>
        </w:rPr>
        <w:t xml:space="preserve"> pojedinca, povećan priliv </w:t>
      </w:r>
      <w:r>
        <w:rPr>
          <w:rFonts w:cstheme="minorHAnsi"/>
        </w:rPr>
        <w:t xml:space="preserve">u budžetu od </w:t>
      </w:r>
      <w:r w:rsidRPr="00367E0B">
        <w:rPr>
          <w:rFonts w:cstheme="minorHAnsi"/>
        </w:rPr>
        <w:t xml:space="preserve">poreza </w:t>
      </w:r>
      <w:r>
        <w:rPr>
          <w:rFonts w:cstheme="minorHAnsi"/>
        </w:rPr>
        <w:t xml:space="preserve">na dohodak </w:t>
      </w:r>
      <w:r w:rsidRPr="00367E0B">
        <w:rPr>
          <w:rFonts w:cstheme="minorHAnsi"/>
        </w:rPr>
        <w:t xml:space="preserve">i </w:t>
      </w:r>
      <w:r>
        <w:rPr>
          <w:rFonts w:cstheme="minorHAnsi"/>
        </w:rPr>
        <w:t xml:space="preserve">nacionalnog osiguranja, </w:t>
      </w:r>
      <w:r w:rsidRPr="00367E0B">
        <w:rPr>
          <w:rFonts w:cstheme="minorHAnsi"/>
        </w:rPr>
        <w:t xml:space="preserve">potencijalne uštede </w:t>
      </w:r>
      <w:r>
        <w:rPr>
          <w:rFonts w:cstheme="minorHAnsi"/>
        </w:rPr>
        <w:t>javnih finansija</w:t>
      </w:r>
      <w:r w:rsidRPr="00367E0B">
        <w:rPr>
          <w:rFonts w:cstheme="minorHAnsi"/>
        </w:rPr>
        <w:t xml:space="preserve"> u socijalno</w:t>
      </w:r>
      <w:r>
        <w:rPr>
          <w:rFonts w:cstheme="minorHAnsi"/>
        </w:rPr>
        <w:t>m osiguranju</w:t>
      </w:r>
      <w:r w:rsidRPr="00367E0B">
        <w:rPr>
          <w:rFonts w:cstheme="minorHAnsi"/>
        </w:rPr>
        <w:t xml:space="preserve">, </w:t>
      </w:r>
      <w:r>
        <w:rPr>
          <w:rFonts w:cstheme="minorHAnsi"/>
        </w:rPr>
        <w:t xml:space="preserve">borbi protiv </w:t>
      </w:r>
      <w:r w:rsidRPr="00367E0B">
        <w:rPr>
          <w:rFonts w:cstheme="minorHAnsi"/>
        </w:rPr>
        <w:t>kriminal</w:t>
      </w:r>
      <w:r>
        <w:rPr>
          <w:rFonts w:cstheme="minorHAnsi"/>
        </w:rPr>
        <w:t>a</w:t>
      </w:r>
      <w:r w:rsidRPr="00367E0B">
        <w:rPr>
          <w:rFonts w:cstheme="minorHAnsi"/>
        </w:rPr>
        <w:t>, zdravstveno</w:t>
      </w:r>
      <w:r>
        <w:rPr>
          <w:rFonts w:cstheme="minorHAnsi"/>
        </w:rPr>
        <w:t>m osiguranju</w:t>
      </w:r>
      <w:r w:rsidRPr="00367E0B">
        <w:rPr>
          <w:rFonts w:cstheme="minorHAnsi"/>
        </w:rPr>
        <w:t xml:space="preserve"> itd.).</w:t>
      </w:r>
    </w:p>
    <w:p w:rsidR="00426E7D" w:rsidRDefault="00426E7D" w:rsidP="00133D6E">
      <w:pPr>
        <w:spacing w:after="120"/>
        <w:ind w:left="360"/>
        <w:jc w:val="both"/>
        <w:rPr>
          <w:rFonts w:cstheme="minorHAnsi"/>
        </w:rPr>
      </w:pPr>
      <w:r w:rsidRPr="00367E0B">
        <w:rPr>
          <w:rFonts w:cstheme="minorHAnsi"/>
        </w:rPr>
        <w:t>Na osnovu proc</w:t>
      </w:r>
      <w:r>
        <w:rPr>
          <w:rFonts w:cstheme="minorHAnsi"/>
        </w:rPr>
        <w:t>j</w:t>
      </w:r>
      <w:r w:rsidRPr="00367E0B">
        <w:rPr>
          <w:rFonts w:cstheme="minorHAnsi"/>
        </w:rPr>
        <w:t xml:space="preserve">ene da je </w:t>
      </w:r>
      <w:r>
        <w:rPr>
          <w:rFonts w:cstheme="minorHAnsi"/>
        </w:rPr>
        <w:t>cjelokupni</w:t>
      </w:r>
      <w:r w:rsidRPr="00367E0B">
        <w:rPr>
          <w:rFonts w:cstheme="minorHAnsi"/>
        </w:rPr>
        <w:t xml:space="preserve"> trošak </w:t>
      </w:r>
      <w:r>
        <w:rPr>
          <w:rFonts w:cstheme="minorHAnsi"/>
        </w:rPr>
        <w:t xml:space="preserve">po učeniku </w:t>
      </w:r>
      <w:r w:rsidRPr="00367E0B">
        <w:rPr>
          <w:rFonts w:cstheme="minorHAnsi"/>
        </w:rPr>
        <w:t xml:space="preserve">približno 200£, </w:t>
      </w:r>
      <w:r>
        <w:rPr>
          <w:rFonts w:cstheme="minorHAnsi"/>
        </w:rPr>
        <w:t xml:space="preserve">onda </w:t>
      </w:r>
      <w:r w:rsidRPr="00367E0B">
        <w:rPr>
          <w:rFonts w:cstheme="minorHAnsi"/>
        </w:rPr>
        <w:t>sl</w:t>
      </w:r>
      <w:r>
        <w:rPr>
          <w:rFonts w:cstheme="minorHAnsi"/>
        </w:rPr>
        <w:t>ijedi da:</w:t>
      </w:r>
    </w:p>
    <w:p w:rsidR="00426E7D" w:rsidRPr="00A542CF" w:rsidRDefault="00426E7D" w:rsidP="00133D6E">
      <w:pPr>
        <w:spacing w:after="120"/>
        <w:ind w:left="360"/>
        <w:jc w:val="both"/>
        <w:rPr>
          <w:rFonts w:cstheme="minorHAnsi"/>
        </w:rPr>
      </w:pPr>
      <w:r>
        <w:rPr>
          <w:rFonts w:cstheme="minorHAnsi"/>
        </w:rPr>
        <w:t>- ako s</w:t>
      </w:r>
      <w:r w:rsidRPr="00367E0B">
        <w:rPr>
          <w:rFonts w:cstheme="minorHAnsi"/>
        </w:rPr>
        <w:t xml:space="preserve">e </w:t>
      </w:r>
      <w:r>
        <w:rPr>
          <w:rFonts w:cstheme="minorHAnsi"/>
        </w:rPr>
        <w:t>samo jedan učenik više podstakne</w:t>
      </w:r>
      <w:r w:rsidRPr="00367E0B">
        <w:rPr>
          <w:rFonts w:cstheme="minorHAnsi"/>
        </w:rPr>
        <w:t xml:space="preserve"> da </w:t>
      </w:r>
      <w:r>
        <w:rPr>
          <w:rFonts w:cstheme="minorHAnsi"/>
        </w:rPr>
        <w:t xml:space="preserve">stekne fakultetsku diplomu </w:t>
      </w:r>
      <w:r w:rsidRPr="00367E0B">
        <w:rPr>
          <w:rFonts w:cstheme="minorHAnsi"/>
        </w:rPr>
        <w:t xml:space="preserve">(dok bi inače imao samo </w:t>
      </w:r>
      <w:r>
        <w:rPr>
          <w:rFonts w:cstheme="minorHAnsi"/>
        </w:rPr>
        <w:t>diplomu o završenom šestom stepenu</w:t>
      </w:r>
      <w:r w:rsidRPr="00367E0B">
        <w:rPr>
          <w:rFonts w:cstheme="minorHAnsi"/>
        </w:rPr>
        <w:t xml:space="preserve">), to bi bilo dovoljno da </w:t>
      </w:r>
      <w:r>
        <w:rPr>
          <w:rFonts w:cstheme="minorHAnsi"/>
        </w:rPr>
        <w:t>se pokriju troškovi</w:t>
      </w:r>
      <w:r w:rsidRPr="00367E0B">
        <w:rPr>
          <w:rFonts w:cstheme="minorHAnsi"/>
        </w:rPr>
        <w:t xml:space="preserve"> </w:t>
      </w:r>
      <w:r>
        <w:rPr>
          <w:rFonts w:cstheme="minorHAnsi"/>
        </w:rPr>
        <w:t>obezbjeđivanja</w:t>
      </w:r>
      <w:r w:rsidRPr="00367E0B">
        <w:rPr>
          <w:rFonts w:cstheme="minorHAnsi"/>
        </w:rPr>
        <w:t xml:space="preserve"> parametara za </w:t>
      </w:r>
      <w:r>
        <w:rPr>
          <w:rFonts w:cstheme="minorHAnsi"/>
          <w:b/>
        </w:rPr>
        <w:t>985 učenika</w:t>
      </w:r>
      <w:r>
        <w:rPr>
          <w:rFonts w:cstheme="minorHAnsi"/>
        </w:rPr>
        <w:t>;</w:t>
      </w:r>
    </w:p>
    <w:p w:rsidR="00426E7D" w:rsidRDefault="00426E7D" w:rsidP="00133D6E">
      <w:pPr>
        <w:spacing w:after="120"/>
        <w:ind w:left="360"/>
        <w:jc w:val="both"/>
        <w:rPr>
          <w:rFonts w:cstheme="minorHAnsi"/>
        </w:rPr>
      </w:pPr>
      <w:r>
        <w:rPr>
          <w:rFonts w:cstheme="minorHAnsi"/>
        </w:rPr>
        <w:t>- ako s</w:t>
      </w:r>
      <w:r w:rsidRPr="00367E0B">
        <w:rPr>
          <w:rFonts w:cstheme="minorHAnsi"/>
        </w:rPr>
        <w:t xml:space="preserve">e </w:t>
      </w:r>
      <w:r>
        <w:rPr>
          <w:rFonts w:cstheme="minorHAnsi"/>
        </w:rPr>
        <w:t>samo jedan učenik više podstakne</w:t>
      </w:r>
      <w:r w:rsidRPr="00367E0B">
        <w:rPr>
          <w:rFonts w:cstheme="minorHAnsi"/>
        </w:rPr>
        <w:t xml:space="preserve"> da </w:t>
      </w:r>
      <w:r>
        <w:rPr>
          <w:rFonts w:cstheme="minorHAnsi"/>
        </w:rPr>
        <w:t xml:space="preserve">stekne </w:t>
      </w:r>
      <w:r w:rsidRPr="00A44377">
        <w:rPr>
          <w:rFonts w:cstheme="minorHAnsi"/>
        </w:rPr>
        <w:t>diplomu iz višeg stručnog obrazovanja</w:t>
      </w:r>
      <w:r w:rsidRPr="00367E0B">
        <w:rPr>
          <w:rFonts w:cstheme="minorHAnsi"/>
        </w:rPr>
        <w:t xml:space="preserve"> (dok bi inače </w:t>
      </w:r>
      <w:r>
        <w:rPr>
          <w:rFonts w:cstheme="minorHAnsi"/>
        </w:rPr>
        <w:t>imao</w:t>
      </w:r>
      <w:r w:rsidRPr="00367E0B">
        <w:rPr>
          <w:rFonts w:cstheme="minorHAnsi"/>
        </w:rPr>
        <w:t xml:space="preserve"> samo</w:t>
      </w:r>
      <w:r>
        <w:rPr>
          <w:rFonts w:cstheme="minorHAnsi"/>
        </w:rPr>
        <w:t xml:space="preserve"> diplomu o završenom šestom stepenu</w:t>
      </w:r>
      <w:r w:rsidRPr="00367E0B">
        <w:rPr>
          <w:rFonts w:cstheme="minorHAnsi"/>
        </w:rPr>
        <w:t xml:space="preserve">), to bilo dovoljno da </w:t>
      </w:r>
      <w:r>
        <w:rPr>
          <w:rFonts w:cstheme="minorHAnsi"/>
        </w:rPr>
        <w:t>se pokriju troškovi</w:t>
      </w:r>
      <w:r w:rsidRPr="00367E0B">
        <w:rPr>
          <w:rFonts w:cstheme="minorHAnsi"/>
        </w:rPr>
        <w:t xml:space="preserve"> </w:t>
      </w:r>
      <w:r>
        <w:rPr>
          <w:rFonts w:cstheme="minorHAnsi"/>
        </w:rPr>
        <w:t>obezbjeđivanja</w:t>
      </w:r>
      <w:r w:rsidRPr="00367E0B">
        <w:rPr>
          <w:rFonts w:cstheme="minorHAnsi"/>
        </w:rPr>
        <w:t xml:space="preserve"> parametara za </w:t>
      </w:r>
      <w:r w:rsidRPr="00A920C7">
        <w:rPr>
          <w:rFonts w:cstheme="minorHAnsi"/>
          <w:b/>
        </w:rPr>
        <w:t>535 učenika</w:t>
      </w:r>
      <w:r w:rsidRPr="00367E0B">
        <w:rPr>
          <w:rFonts w:cstheme="minorHAnsi"/>
        </w:rPr>
        <w:t>;</w:t>
      </w:r>
    </w:p>
    <w:p w:rsidR="00426E7D" w:rsidRDefault="00426E7D" w:rsidP="00133D6E">
      <w:pPr>
        <w:spacing w:after="120"/>
        <w:ind w:left="360"/>
        <w:jc w:val="both"/>
        <w:rPr>
          <w:rFonts w:cstheme="minorHAnsi"/>
        </w:rPr>
      </w:pPr>
      <w:r>
        <w:rPr>
          <w:rFonts w:cstheme="minorHAnsi"/>
        </w:rPr>
        <w:t>- ako se samo jedan učenik više podstakne</w:t>
      </w:r>
      <w:r w:rsidRPr="00367E0B">
        <w:rPr>
          <w:rFonts w:cstheme="minorHAnsi"/>
        </w:rPr>
        <w:t xml:space="preserve"> da </w:t>
      </w:r>
      <w:r>
        <w:rPr>
          <w:rFonts w:cstheme="minorHAnsi"/>
        </w:rPr>
        <w:t xml:space="preserve">stekne niže stručno obrazovanje </w:t>
      </w:r>
      <w:r w:rsidRPr="00367E0B">
        <w:rPr>
          <w:rFonts w:cstheme="minorHAnsi"/>
        </w:rPr>
        <w:t xml:space="preserve">nivo 2 (dok bi inače </w:t>
      </w:r>
      <w:r>
        <w:rPr>
          <w:rFonts w:cstheme="minorHAnsi"/>
        </w:rPr>
        <w:t>imao</w:t>
      </w:r>
      <w:r w:rsidRPr="00367E0B">
        <w:rPr>
          <w:rFonts w:cstheme="minorHAnsi"/>
        </w:rPr>
        <w:t xml:space="preserve"> samo </w:t>
      </w:r>
      <w:r>
        <w:rPr>
          <w:rFonts w:cstheme="minorHAnsi"/>
        </w:rPr>
        <w:t>osnovnu školu</w:t>
      </w:r>
      <w:r w:rsidRPr="00367E0B">
        <w:rPr>
          <w:rFonts w:cstheme="minorHAnsi"/>
        </w:rPr>
        <w:t xml:space="preserve">), to bi bilo dovoljno da </w:t>
      </w:r>
      <w:r>
        <w:rPr>
          <w:rFonts w:cstheme="minorHAnsi"/>
        </w:rPr>
        <w:t>se pokriju</w:t>
      </w:r>
      <w:r w:rsidRPr="00367E0B">
        <w:rPr>
          <w:rFonts w:cstheme="minorHAnsi"/>
        </w:rPr>
        <w:t xml:space="preserve"> </w:t>
      </w:r>
      <w:r>
        <w:rPr>
          <w:rFonts w:cstheme="minorHAnsi"/>
        </w:rPr>
        <w:t>troškovi obezbjeđivanja</w:t>
      </w:r>
      <w:r w:rsidRPr="00367E0B">
        <w:rPr>
          <w:rFonts w:cstheme="minorHAnsi"/>
        </w:rPr>
        <w:t xml:space="preserve"> parametara za </w:t>
      </w:r>
      <w:r w:rsidRPr="004F1BA2">
        <w:rPr>
          <w:rFonts w:cstheme="minorHAnsi"/>
          <w:b/>
        </w:rPr>
        <w:t>između 395 i 610 učenika</w:t>
      </w:r>
      <w:r w:rsidRPr="00367E0B">
        <w:rPr>
          <w:rFonts w:cstheme="minorHAnsi"/>
        </w:rPr>
        <w:t>;</w:t>
      </w:r>
    </w:p>
    <w:p w:rsidR="00426E7D" w:rsidRDefault="00426E7D" w:rsidP="00133D6E">
      <w:pPr>
        <w:spacing w:after="120"/>
        <w:ind w:left="360"/>
        <w:jc w:val="both"/>
        <w:rPr>
          <w:rFonts w:cstheme="minorHAnsi"/>
        </w:rPr>
      </w:pPr>
      <w:r>
        <w:rPr>
          <w:rFonts w:cstheme="minorHAnsi"/>
        </w:rPr>
        <w:lastRenderedPageBreak/>
        <w:t>- ako se samo jedan učenik više podstakne</w:t>
      </w:r>
      <w:r w:rsidRPr="00367E0B">
        <w:rPr>
          <w:rFonts w:cstheme="minorHAnsi"/>
        </w:rPr>
        <w:t xml:space="preserve"> da </w:t>
      </w:r>
      <w:r>
        <w:rPr>
          <w:rFonts w:cstheme="minorHAnsi"/>
        </w:rPr>
        <w:t>stekne srednje stručno obrazovanje</w:t>
      </w:r>
      <w:r w:rsidRPr="00367E0B">
        <w:rPr>
          <w:rFonts w:cstheme="minorHAnsi"/>
        </w:rPr>
        <w:t xml:space="preserve"> nivo 3 (dok bi inače imao samo nivo 2), to bi bilo dovoljno da </w:t>
      </w:r>
      <w:r>
        <w:rPr>
          <w:rFonts w:cstheme="minorHAnsi"/>
        </w:rPr>
        <w:t>se pokriju</w:t>
      </w:r>
      <w:r w:rsidRPr="00367E0B">
        <w:rPr>
          <w:rFonts w:cstheme="minorHAnsi"/>
        </w:rPr>
        <w:t xml:space="preserve"> </w:t>
      </w:r>
      <w:r>
        <w:rPr>
          <w:rFonts w:cstheme="minorHAnsi"/>
        </w:rPr>
        <w:t>troškovi obezbjeđivanja</w:t>
      </w:r>
      <w:r w:rsidRPr="00367E0B">
        <w:rPr>
          <w:rFonts w:cstheme="minorHAnsi"/>
        </w:rPr>
        <w:t xml:space="preserve"> parametara za </w:t>
      </w:r>
      <w:r w:rsidRPr="004F1BA2">
        <w:rPr>
          <w:rFonts w:cstheme="minorHAnsi"/>
          <w:b/>
        </w:rPr>
        <w:t>između 665 i 990 učenika</w:t>
      </w:r>
      <w:r w:rsidRPr="00367E0B">
        <w:rPr>
          <w:rFonts w:cstheme="minorHAnsi"/>
        </w:rPr>
        <w:t>;</w:t>
      </w:r>
    </w:p>
    <w:p w:rsidR="00426E7D" w:rsidRDefault="00426E7D" w:rsidP="00133D6E">
      <w:pPr>
        <w:spacing w:after="120"/>
        <w:ind w:left="360"/>
        <w:jc w:val="both"/>
        <w:rPr>
          <w:rFonts w:cstheme="minorHAnsi"/>
        </w:rPr>
      </w:pPr>
      <w:r>
        <w:rPr>
          <w:rFonts w:cstheme="minorHAnsi"/>
        </w:rPr>
        <w:t>- ako s</w:t>
      </w:r>
      <w:r w:rsidRPr="00367E0B">
        <w:rPr>
          <w:rFonts w:cstheme="minorHAnsi"/>
        </w:rPr>
        <w:t xml:space="preserve">e </w:t>
      </w:r>
      <w:r>
        <w:rPr>
          <w:rFonts w:cstheme="minorHAnsi"/>
        </w:rPr>
        <w:t>samo jedan učenik više odvrati</w:t>
      </w:r>
      <w:r w:rsidRPr="00367E0B">
        <w:rPr>
          <w:rFonts w:cstheme="minorHAnsi"/>
        </w:rPr>
        <w:t xml:space="preserve"> ili spr</w:t>
      </w:r>
      <w:r>
        <w:rPr>
          <w:rFonts w:cstheme="minorHAnsi"/>
        </w:rPr>
        <w:t>iječi</w:t>
      </w:r>
      <w:r w:rsidRPr="00367E0B">
        <w:rPr>
          <w:rFonts w:cstheme="minorHAnsi"/>
        </w:rPr>
        <w:t xml:space="preserve"> da postane </w:t>
      </w:r>
      <w:r w:rsidRPr="009A04B7">
        <w:rPr>
          <w:rFonts w:cstheme="minorHAnsi"/>
        </w:rPr>
        <w:t>NEET</w:t>
      </w:r>
      <w:r w:rsidRPr="00367E0B">
        <w:rPr>
          <w:rFonts w:cstheme="minorHAnsi"/>
        </w:rPr>
        <w:t>, izb</w:t>
      </w:r>
      <w:r>
        <w:rPr>
          <w:rFonts w:cstheme="minorHAnsi"/>
        </w:rPr>
        <w:t>j</w:t>
      </w:r>
      <w:r w:rsidRPr="00367E0B">
        <w:rPr>
          <w:rFonts w:cstheme="minorHAnsi"/>
        </w:rPr>
        <w:t xml:space="preserve">egnuti troškovi iz budžeta bili bi dovoljni da </w:t>
      </w:r>
      <w:r>
        <w:rPr>
          <w:rFonts w:cstheme="minorHAnsi"/>
        </w:rPr>
        <w:t>se obezbijede parametri</w:t>
      </w:r>
      <w:r w:rsidRPr="00367E0B">
        <w:rPr>
          <w:rFonts w:cstheme="minorHAnsi"/>
        </w:rPr>
        <w:t xml:space="preserve"> za </w:t>
      </w:r>
      <w:r w:rsidRPr="004F1BA2">
        <w:rPr>
          <w:rFonts w:cstheme="minorHAnsi"/>
          <w:b/>
        </w:rPr>
        <w:t>280 učenika</w:t>
      </w:r>
      <w:r w:rsidRPr="00367E0B">
        <w:rPr>
          <w:rFonts w:cstheme="minorHAnsi"/>
        </w:rPr>
        <w:t>.</w:t>
      </w:r>
    </w:p>
    <w:p w:rsidR="00426E7D" w:rsidRPr="00924E0A" w:rsidRDefault="00426E7D" w:rsidP="00133D6E">
      <w:pPr>
        <w:spacing w:after="120"/>
        <w:ind w:left="360"/>
        <w:jc w:val="both"/>
        <w:rPr>
          <w:rFonts w:cstheme="minorHAnsi"/>
          <w:color w:val="FF0000"/>
        </w:rPr>
      </w:pPr>
      <w:r>
        <w:rPr>
          <w:rFonts w:cstheme="minorHAnsi"/>
          <w:color w:val="FF0000"/>
        </w:rPr>
        <w:t>(SLIKA)</w:t>
      </w:r>
    </w:p>
    <w:p w:rsidR="00426E7D" w:rsidRDefault="00426E7D" w:rsidP="00133D6E">
      <w:pPr>
        <w:ind w:left="357"/>
        <w:jc w:val="both"/>
        <w:rPr>
          <w:rFonts w:cstheme="minorHAnsi"/>
        </w:rPr>
      </w:pPr>
      <w:r w:rsidRPr="00367E0B">
        <w:rPr>
          <w:rFonts w:cstheme="minorHAnsi"/>
        </w:rPr>
        <w:t>5.4 KORIST ZA ŠKOLE</w:t>
      </w:r>
    </w:p>
    <w:p w:rsidR="00426E7D" w:rsidRPr="00737A3D" w:rsidRDefault="00426E7D" w:rsidP="00133D6E">
      <w:pPr>
        <w:spacing w:after="120"/>
        <w:ind w:left="357"/>
        <w:jc w:val="both"/>
        <w:rPr>
          <w:rFonts w:cstheme="minorHAnsi"/>
        </w:rPr>
      </w:pPr>
      <w:r w:rsidRPr="00737A3D">
        <w:rPr>
          <w:rFonts w:cstheme="minorHAnsi"/>
        </w:rPr>
        <w:t xml:space="preserve">OVAJ ODJELJAK NIJE DIO </w:t>
      </w:r>
      <w:r w:rsidRPr="009A04B7">
        <w:rPr>
          <w:rFonts w:cstheme="minorHAnsi"/>
        </w:rPr>
        <w:t>PWC</w:t>
      </w:r>
      <w:r w:rsidRPr="00737A3D">
        <w:rPr>
          <w:rFonts w:cstheme="minorHAnsi"/>
        </w:rPr>
        <w:t>-ovog IZVEŠTAJA</w:t>
      </w:r>
    </w:p>
    <w:p w:rsidR="00426E7D" w:rsidRPr="00367E0B" w:rsidRDefault="00426E7D" w:rsidP="00133D6E">
      <w:pPr>
        <w:spacing w:after="120"/>
        <w:ind w:left="360"/>
        <w:jc w:val="both"/>
        <w:rPr>
          <w:rFonts w:cstheme="minorHAnsi"/>
        </w:rPr>
      </w:pPr>
      <w:r w:rsidRPr="009A04B7">
        <w:rPr>
          <w:rFonts w:cstheme="minorHAnsi"/>
        </w:rPr>
        <w:t>PwC</w:t>
      </w:r>
      <w:r w:rsidRPr="00367E0B">
        <w:rPr>
          <w:rFonts w:cstheme="minorHAnsi"/>
        </w:rPr>
        <w:t xml:space="preserve">-ov </w:t>
      </w:r>
      <w:r>
        <w:rPr>
          <w:rFonts w:cstheme="minorHAnsi"/>
        </w:rPr>
        <w:t>izvještaj</w:t>
      </w:r>
      <w:r w:rsidRPr="00367E0B">
        <w:rPr>
          <w:rFonts w:cstheme="minorHAnsi"/>
        </w:rPr>
        <w:t xml:space="preserve"> obuhvata proc</w:t>
      </w:r>
      <w:r>
        <w:rPr>
          <w:rFonts w:cstheme="minorHAnsi"/>
        </w:rPr>
        <w:t>j</w:t>
      </w:r>
      <w:r w:rsidRPr="00367E0B">
        <w:rPr>
          <w:rFonts w:cstheme="minorHAnsi"/>
        </w:rPr>
        <w:t xml:space="preserve">enu ukupnih troškova implementacije parametara u svim školama u Engleskoj. Međutim, nije praktično predlagati da ove troškove treba da pokrije vlada prebacivanjem </w:t>
      </w:r>
      <w:r>
        <w:rPr>
          <w:rFonts w:cstheme="minorHAnsi"/>
        </w:rPr>
        <w:t>dodatnih</w:t>
      </w:r>
      <w:r w:rsidRPr="00367E0B">
        <w:rPr>
          <w:rFonts w:cstheme="minorHAnsi"/>
        </w:rPr>
        <w:t xml:space="preserve"> </w:t>
      </w:r>
      <w:r>
        <w:rPr>
          <w:rFonts w:cstheme="minorHAnsi"/>
        </w:rPr>
        <w:t>sredstava</w:t>
      </w:r>
      <w:r w:rsidRPr="00367E0B">
        <w:rPr>
          <w:rFonts w:cstheme="minorHAnsi"/>
        </w:rPr>
        <w:t xml:space="preserve"> direktno školama. Dobro </w:t>
      </w:r>
      <w:r>
        <w:rPr>
          <w:rFonts w:cstheme="minorHAnsi"/>
        </w:rPr>
        <w:t>uhodan</w:t>
      </w:r>
      <w:r w:rsidRPr="00367E0B">
        <w:rPr>
          <w:rFonts w:cstheme="minorHAnsi"/>
        </w:rPr>
        <w:t xml:space="preserve"> sistem školske autonomije </w:t>
      </w:r>
      <w:r>
        <w:rPr>
          <w:rFonts w:cstheme="minorHAnsi"/>
        </w:rPr>
        <w:t>podrazumijeva</w:t>
      </w:r>
      <w:r w:rsidRPr="00367E0B">
        <w:rPr>
          <w:rFonts w:cstheme="minorHAnsi"/>
        </w:rPr>
        <w:t xml:space="preserve"> da nije </w:t>
      </w:r>
      <w:r>
        <w:rPr>
          <w:rFonts w:cstheme="minorHAnsi"/>
        </w:rPr>
        <w:t>moguće ograničiti upotrebu bilo kakvih dodatnih</w:t>
      </w:r>
      <w:r w:rsidRPr="00367E0B">
        <w:rPr>
          <w:rFonts w:cstheme="minorHAnsi"/>
        </w:rPr>
        <w:t xml:space="preserve"> </w:t>
      </w:r>
      <w:r>
        <w:rPr>
          <w:rFonts w:cstheme="minorHAnsi"/>
        </w:rPr>
        <w:t>sredstava</w:t>
      </w:r>
      <w:r w:rsidRPr="00367E0B">
        <w:rPr>
          <w:rFonts w:cstheme="minorHAnsi"/>
        </w:rPr>
        <w:t xml:space="preserve"> samo za unapređenje </w:t>
      </w:r>
      <w:r>
        <w:rPr>
          <w:rFonts w:cstheme="minorHAnsi"/>
        </w:rPr>
        <w:t>karijernog vođenja.</w:t>
      </w:r>
    </w:p>
    <w:p w:rsidR="00426E7D" w:rsidRDefault="00426E7D" w:rsidP="00133D6E">
      <w:pPr>
        <w:spacing w:after="120"/>
        <w:ind w:left="360"/>
        <w:jc w:val="both"/>
        <w:rPr>
          <w:rFonts w:cstheme="minorHAnsi"/>
        </w:rPr>
      </w:pPr>
      <w:r>
        <w:rPr>
          <w:rFonts w:cstheme="minorHAnsi"/>
        </w:rPr>
        <w:t xml:space="preserve">Tako da će za implementaciju </w:t>
      </w:r>
      <w:r w:rsidRPr="00367E0B">
        <w:rPr>
          <w:rFonts w:cstheme="minorHAnsi"/>
        </w:rPr>
        <w:t>paramet</w:t>
      </w:r>
      <w:r>
        <w:rPr>
          <w:rFonts w:cstheme="minorHAnsi"/>
        </w:rPr>
        <w:t>a</w:t>
      </w:r>
      <w:r w:rsidRPr="00367E0B">
        <w:rPr>
          <w:rFonts w:cstheme="minorHAnsi"/>
        </w:rPr>
        <w:t>r</w:t>
      </w:r>
      <w:r>
        <w:rPr>
          <w:rFonts w:cstheme="minorHAnsi"/>
        </w:rPr>
        <w:t>a</w:t>
      </w:r>
      <w:r w:rsidRPr="00367E0B">
        <w:rPr>
          <w:rFonts w:cstheme="minorHAnsi"/>
        </w:rPr>
        <w:t xml:space="preserve"> škole morati da </w:t>
      </w:r>
      <w:r>
        <w:rPr>
          <w:rFonts w:cstheme="minorHAnsi"/>
        </w:rPr>
        <w:t>izdvoje</w:t>
      </w:r>
      <w:r w:rsidRPr="00367E0B">
        <w:rPr>
          <w:rFonts w:cstheme="minorHAnsi"/>
        </w:rPr>
        <w:t xml:space="preserve"> potrebna sredstva iz svog budžeta. Za većinu škola to znači da će </w:t>
      </w:r>
      <w:r>
        <w:rPr>
          <w:rFonts w:cstheme="minorHAnsi"/>
        </w:rPr>
        <w:t xml:space="preserve">u svom budžetu veći prioritet </w:t>
      </w:r>
      <w:r w:rsidRPr="00367E0B">
        <w:rPr>
          <w:rFonts w:cstheme="minorHAnsi"/>
        </w:rPr>
        <w:t xml:space="preserve">morati da </w:t>
      </w:r>
      <w:r>
        <w:rPr>
          <w:rFonts w:cstheme="minorHAnsi"/>
        </w:rPr>
        <w:t>daju</w:t>
      </w:r>
      <w:r w:rsidRPr="00367E0B">
        <w:rPr>
          <w:rFonts w:cstheme="minorHAnsi"/>
        </w:rPr>
        <w:t xml:space="preserve"> </w:t>
      </w:r>
      <w:r>
        <w:rPr>
          <w:rFonts w:cstheme="minorHAnsi"/>
        </w:rPr>
        <w:t>karijernom vođenju</w:t>
      </w:r>
      <w:r w:rsidRPr="00367E0B">
        <w:rPr>
          <w:rFonts w:cstheme="minorHAnsi"/>
        </w:rPr>
        <w:t>. Iako su potrebni iznosi mali u odnosu na c</w:t>
      </w:r>
      <w:r>
        <w:rPr>
          <w:rFonts w:cstheme="minorHAnsi"/>
        </w:rPr>
        <w:t>j</w:t>
      </w:r>
      <w:r w:rsidRPr="00367E0B">
        <w:rPr>
          <w:rFonts w:cstheme="minorHAnsi"/>
        </w:rPr>
        <w:t xml:space="preserve">elokupan budžet (manje od 1% ukupnih troškova), </w:t>
      </w:r>
      <w:r>
        <w:rPr>
          <w:rFonts w:cstheme="minorHAnsi"/>
        </w:rPr>
        <w:t xml:space="preserve">mi </w:t>
      </w:r>
      <w:r w:rsidRPr="00367E0B">
        <w:rPr>
          <w:rFonts w:cstheme="minorHAnsi"/>
        </w:rPr>
        <w:t xml:space="preserve">shvatamo da škole imaju </w:t>
      </w:r>
      <w:r>
        <w:rPr>
          <w:rFonts w:cstheme="minorHAnsi"/>
        </w:rPr>
        <w:t>i mnoga druga</w:t>
      </w:r>
      <w:r w:rsidRPr="00367E0B">
        <w:rPr>
          <w:rFonts w:cstheme="minorHAnsi"/>
        </w:rPr>
        <w:t xml:space="preserve"> </w:t>
      </w:r>
      <w:r>
        <w:rPr>
          <w:rFonts w:cstheme="minorHAnsi"/>
        </w:rPr>
        <w:t>potraživanja</w:t>
      </w:r>
      <w:r w:rsidRPr="00367E0B">
        <w:rPr>
          <w:rFonts w:cstheme="minorHAnsi"/>
        </w:rPr>
        <w:t xml:space="preserve"> </w:t>
      </w:r>
      <w:r>
        <w:rPr>
          <w:rFonts w:cstheme="minorHAnsi"/>
        </w:rPr>
        <w:t xml:space="preserve">iz </w:t>
      </w:r>
      <w:r w:rsidRPr="00367E0B">
        <w:rPr>
          <w:rFonts w:cstheme="minorHAnsi"/>
        </w:rPr>
        <w:t>budžet</w:t>
      </w:r>
      <w:r>
        <w:rPr>
          <w:rFonts w:cstheme="minorHAnsi"/>
        </w:rPr>
        <w:t>a</w:t>
      </w:r>
      <w:r w:rsidRPr="00367E0B">
        <w:rPr>
          <w:rFonts w:cstheme="minorHAnsi"/>
        </w:rPr>
        <w:t xml:space="preserve"> i </w:t>
      </w:r>
      <w:r>
        <w:rPr>
          <w:rFonts w:cstheme="minorHAnsi"/>
        </w:rPr>
        <w:t>da implementacija parametara dolazi u trenutku kada je finansiranje škola u zastoju.</w:t>
      </w:r>
    </w:p>
    <w:p w:rsidR="00426E7D" w:rsidRPr="00367E0B" w:rsidRDefault="00426E7D" w:rsidP="00133D6E">
      <w:pPr>
        <w:spacing w:after="120"/>
        <w:ind w:left="360"/>
        <w:jc w:val="both"/>
        <w:rPr>
          <w:rFonts w:cstheme="minorHAnsi"/>
        </w:rPr>
      </w:pPr>
      <w:r w:rsidRPr="003E3B9C">
        <w:rPr>
          <w:rFonts w:cstheme="minorHAnsi"/>
        </w:rPr>
        <w:t>Škole za svoje učenike treba da procijene koristi od boljeg karijernog vođenja, a u mnogim slučajevima te koristi se mogu vidjeti tek nekoliko godina po završetku njihovog školovanja</w:t>
      </w:r>
      <w:r>
        <w:rPr>
          <w:rFonts w:cstheme="minorHAnsi"/>
        </w:rPr>
        <w:t xml:space="preserve">. </w:t>
      </w:r>
      <w:r w:rsidRPr="00367E0B">
        <w:rPr>
          <w:rFonts w:cstheme="minorHAnsi"/>
        </w:rPr>
        <w:t>Zato v</w:t>
      </w:r>
      <w:r>
        <w:rPr>
          <w:rFonts w:cstheme="minorHAnsi"/>
        </w:rPr>
        <w:t>j</w:t>
      </w:r>
      <w:r w:rsidRPr="00367E0B">
        <w:rPr>
          <w:rFonts w:cstheme="minorHAnsi"/>
        </w:rPr>
        <w:t xml:space="preserve">erujemo da je objavljivanje podataka o opredeljenju </w:t>
      </w:r>
      <w:r>
        <w:rPr>
          <w:rFonts w:cstheme="minorHAnsi"/>
        </w:rPr>
        <w:t>svršenih učenika važno u motivisanju</w:t>
      </w:r>
      <w:r w:rsidRPr="00367E0B">
        <w:rPr>
          <w:rFonts w:cstheme="minorHAnsi"/>
        </w:rPr>
        <w:t xml:space="preserve"> škola.</w:t>
      </w:r>
      <w:r w:rsidRPr="003E3B9C">
        <w:rPr>
          <w:rFonts w:cstheme="minorHAnsi"/>
          <w:sz w:val="28"/>
          <w:szCs w:val="28"/>
        </w:rPr>
        <w:t xml:space="preserve"> </w:t>
      </w:r>
    </w:p>
    <w:p w:rsidR="00426E7D" w:rsidRDefault="00426E7D" w:rsidP="00133D6E">
      <w:pPr>
        <w:spacing w:after="120"/>
        <w:ind w:left="360"/>
        <w:jc w:val="both"/>
        <w:rPr>
          <w:rFonts w:cstheme="minorHAnsi"/>
        </w:rPr>
      </w:pPr>
      <w:r>
        <w:rPr>
          <w:rFonts w:cstheme="minorHAnsi"/>
        </w:rPr>
        <w:t>Ali postoje dokazi da dobro</w:t>
      </w:r>
      <w:r w:rsidRPr="00367E0B">
        <w:rPr>
          <w:rFonts w:cstheme="minorHAnsi"/>
        </w:rPr>
        <w:t xml:space="preserve"> </w:t>
      </w:r>
      <w:r>
        <w:rPr>
          <w:rFonts w:cstheme="minorHAnsi"/>
        </w:rPr>
        <w:t>karijerno vođenje takođe donosi korist</w:t>
      </w:r>
      <w:r w:rsidRPr="00367E0B">
        <w:rPr>
          <w:rFonts w:cstheme="minorHAnsi"/>
        </w:rPr>
        <w:t>i u kraćem roku, dok su učenici još u školi.</w:t>
      </w:r>
      <w:r w:rsidRPr="00367E0B">
        <w:rPr>
          <w:rFonts w:cstheme="minorHAnsi"/>
          <w:vertAlign w:val="superscript"/>
        </w:rPr>
        <w:t>46</w:t>
      </w:r>
      <w:r>
        <w:rPr>
          <w:rFonts w:cstheme="minorHAnsi"/>
        </w:rPr>
        <w:t xml:space="preserve"> Te</w:t>
      </w:r>
      <w:r w:rsidRPr="00367E0B">
        <w:rPr>
          <w:rFonts w:cstheme="minorHAnsi"/>
        </w:rPr>
        <w:t xml:space="preserve"> </w:t>
      </w:r>
      <w:r>
        <w:rPr>
          <w:rFonts w:cstheme="minorHAnsi"/>
        </w:rPr>
        <w:t>koristi obuhvataju bolju motivaciju</w:t>
      </w:r>
      <w:r w:rsidRPr="00367E0B">
        <w:rPr>
          <w:rFonts w:cstheme="minorHAnsi"/>
        </w:rPr>
        <w:t xml:space="preserve"> učenika</w:t>
      </w:r>
      <w:r>
        <w:rPr>
          <w:rFonts w:cstheme="minorHAnsi"/>
        </w:rPr>
        <w:t>, jer jasni ciljevi o budućim studijama i zaposlenju dovode do:</w:t>
      </w:r>
      <w:r w:rsidRPr="00367E0B">
        <w:rPr>
          <w:rFonts w:cstheme="minorHAnsi"/>
        </w:rPr>
        <w:t xml:space="preserve"> </w:t>
      </w:r>
    </w:p>
    <w:p w:rsidR="00426E7D" w:rsidRDefault="00426E7D" w:rsidP="00133D6E">
      <w:pPr>
        <w:spacing w:after="120"/>
        <w:ind w:left="360"/>
        <w:jc w:val="both"/>
        <w:rPr>
          <w:rFonts w:cstheme="minorHAnsi"/>
        </w:rPr>
      </w:pPr>
      <w:r>
        <w:rPr>
          <w:rFonts w:cstheme="minorHAnsi"/>
        </w:rPr>
        <w:t>- većeg samopoštovanja</w:t>
      </w:r>
      <w:r w:rsidRPr="00367E0B">
        <w:rPr>
          <w:rFonts w:cstheme="minorHAnsi"/>
        </w:rPr>
        <w:t>;</w:t>
      </w:r>
    </w:p>
    <w:p w:rsidR="00426E7D" w:rsidRDefault="00426E7D" w:rsidP="00133D6E">
      <w:pPr>
        <w:spacing w:after="120"/>
        <w:ind w:left="360"/>
        <w:jc w:val="both"/>
        <w:rPr>
          <w:rFonts w:cstheme="minorHAnsi"/>
        </w:rPr>
      </w:pPr>
      <w:r>
        <w:rPr>
          <w:rFonts w:cstheme="minorHAnsi"/>
        </w:rPr>
        <w:t>- boljih postignuća</w:t>
      </w:r>
      <w:r w:rsidRPr="00367E0B">
        <w:rPr>
          <w:rFonts w:cstheme="minorHAnsi"/>
        </w:rPr>
        <w:t>;</w:t>
      </w:r>
    </w:p>
    <w:p w:rsidR="00426E7D" w:rsidRPr="00367E0B" w:rsidRDefault="00426E7D" w:rsidP="00133D6E">
      <w:pPr>
        <w:spacing w:after="120"/>
        <w:ind w:left="360"/>
        <w:jc w:val="both"/>
        <w:rPr>
          <w:rFonts w:cstheme="minorHAnsi"/>
        </w:rPr>
      </w:pPr>
      <w:r>
        <w:rPr>
          <w:rFonts w:cstheme="minorHAnsi"/>
        </w:rPr>
        <w:t>- smanjene stope</w:t>
      </w:r>
      <w:r w:rsidRPr="00367E0B">
        <w:rPr>
          <w:rFonts w:cstheme="minorHAnsi"/>
        </w:rPr>
        <w:t xml:space="preserve"> napuštanja škole.</w:t>
      </w:r>
    </w:p>
    <w:p w:rsidR="00426E7D" w:rsidRPr="00367E0B" w:rsidRDefault="00426E7D" w:rsidP="00133D6E">
      <w:pPr>
        <w:spacing w:after="120"/>
        <w:ind w:left="360"/>
        <w:jc w:val="both"/>
        <w:rPr>
          <w:rFonts w:cstheme="minorHAnsi"/>
        </w:rPr>
      </w:pPr>
      <w:r w:rsidRPr="00367E0B">
        <w:rPr>
          <w:rFonts w:cstheme="minorHAnsi"/>
        </w:rPr>
        <w:t xml:space="preserve">Zajedno sa dugoročnim </w:t>
      </w:r>
      <w:r>
        <w:rPr>
          <w:rFonts w:cstheme="minorHAnsi"/>
        </w:rPr>
        <w:t>koristima</w:t>
      </w:r>
      <w:r w:rsidRPr="00367E0B">
        <w:rPr>
          <w:rFonts w:cstheme="minorHAnsi"/>
        </w:rPr>
        <w:t xml:space="preserve"> za buduće živote učenika, ove </w:t>
      </w:r>
      <w:r>
        <w:rPr>
          <w:rFonts w:cstheme="minorHAnsi"/>
        </w:rPr>
        <w:t>koristi</w:t>
      </w:r>
      <w:r w:rsidRPr="00367E0B">
        <w:rPr>
          <w:rFonts w:cstheme="minorHAnsi"/>
        </w:rPr>
        <w:t xml:space="preserve"> se snažno suprotstavljaju konkurentnim prioritetima.</w:t>
      </w:r>
    </w:p>
    <w:p w:rsidR="00557F15" w:rsidRDefault="00426E7D" w:rsidP="00133D6E">
      <w:pPr>
        <w:spacing w:after="120"/>
        <w:ind w:left="360"/>
        <w:jc w:val="both"/>
        <w:rPr>
          <w:rFonts w:cstheme="minorHAnsi"/>
        </w:rPr>
      </w:pPr>
      <w:r>
        <w:rPr>
          <w:rFonts w:cstheme="minorHAnsi"/>
        </w:rPr>
        <w:t>Na kraju, tu su i sredstva iz učeničkog bonusa.</w:t>
      </w:r>
      <w:r w:rsidRPr="00367E0B">
        <w:rPr>
          <w:rFonts w:cstheme="minorHAnsi"/>
          <w:vertAlign w:val="superscript"/>
        </w:rPr>
        <w:t>47</w:t>
      </w:r>
      <w:r w:rsidRPr="00367E0B">
        <w:rPr>
          <w:rFonts w:cstheme="minorHAnsi"/>
        </w:rPr>
        <w:t xml:space="preserve"> Ako </w:t>
      </w:r>
      <w:r>
        <w:rPr>
          <w:rFonts w:cstheme="minorHAnsi"/>
        </w:rPr>
        <w:t>pretpostavimo da posebne koristi od karijernog vođenja mogu imati učenici</w:t>
      </w:r>
      <w:r w:rsidRPr="00367E0B">
        <w:rPr>
          <w:rFonts w:cstheme="minorHAnsi"/>
        </w:rPr>
        <w:t xml:space="preserve"> </w:t>
      </w:r>
      <w:r>
        <w:rPr>
          <w:rFonts w:cstheme="minorHAnsi"/>
        </w:rPr>
        <w:t>u nepovoljnom položaju</w:t>
      </w:r>
      <w:r w:rsidRPr="00367E0B">
        <w:rPr>
          <w:rFonts w:cstheme="minorHAnsi"/>
        </w:rPr>
        <w:t xml:space="preserve"> (Od</w:t>
      </w:r>
      <w:r>
        <w:rPr>
          <w:rFonts w:cstheme="minorHAnsi"/>
        </w:rPr>
        <w:t>j</w:t>
      </w:r>
      <w:r w:rsidRPr="00367E0B">
        <w:rPr>
          <w:rFonts w:cstheme="minorHAnsi"/>
        </w:rPr>
        <w:t>eljak</w:t>
      </w:r>
      <w:r>
        <w:rPr>
          <w:rFonts w:cstheme="minorHAnsi"/>
        </w:rPr>
        <w:t xml:space="preserve"> 1</w:t>
      </w:r>
      <w:r w:rsidRPr="00367E0B">
        <w:rPr>
          <w:rFonts w:cstheme="minorHAnsi"/>
        </w:rPr>
        <w:t>), onda postoji jak razlog za usm</w:t>
      </w:r>
      <w:r>
        <w:rPr>
          <w:rFonts w:cstheme="minorHAnsi"/>
        </w:rPr>
        <w:t>j</w:t>
      </w:r>
      <w:r w:rsidRPr="00367E0B">
        <w:rPr>
          <w:rFonts w:cstheme="minorHAnsi"/>
        </w:rPr>
        <w:t xml:space="preserve">eravanje </w:t>
      </w:r>
      <w:r>
        <w:rPr>
          <w:rFonts w:cstheme="minorHAnsi"/>
        </w:rPr>
        <w:t>sredstava iz učeničkog bonusa na</w:t>
      </w:r>
      <w:r w:rsidRPr="00367E0B">
        <w:rPr>
          <w:rFonts w:cstheme="minorHAnsi"/>
        </w:rPr>
        <w:t xml:space="preserve"> </w:t>
      </w:r>
      <w:r>
        <w:rPr>
          <w:rFonts w:cstheme="minorHAnsi"/>
        </w:rPr>
        <w:t>unapređenje karijernog vođenja.</w:t>
      </w:r>
    </w:p>
    <w:p w:rsidR="00557F15" w:rsidRDefault="00557F15">
      <w:pPr>
        <w:rPr>
          <w:rFonts w:cstheme="minorHAnsi"/>
        </w:rPr>
      </w:pPr>
      <w:r>
        <w:rPr>
          <w:rFonts w:cstheme="minorHAnsi"/>
        </w:rPr>
        <w:br w:type="page"/>
      </w:r>
    </w:p>
    <w:p w:rsidR="00557F15" w:rsidRDefault="00557F15" w:rsidP="00557F15">
      <w:pPr>
        <w:ind w:left="360"/>
        <w:jc w:val="center"/>
        <w:rPr>
          <w:rFonts w:cstheme="minorHAnsi"/>
        </w:rPr>
      </w:pPr>
      <w:r w:rsidRPr="00B938A3">
        <w:rPr>
          <w:rFonts w:cstheme="minorHAnsi"/>
          <w:sz w:val="28"/>
          <w:szCs w:val="28"/>
        </w:rPr>
        <w:lastRenderedPageBreak/>
        <w:t>6</w:t>
      </w:r>
    </w:p>
    <w:p w:rsidR="00557F15" w:rsidRPr="0071382B" w:rsidRDefault="00557F15" w:rsidP="00557F15">
      <w:pPr>
        <w:ind w:left="360"/>
        <w:jc w:val="center"/>
        <w:rPr>
          <w:rFonts w:cstheme="minorHAnsi"/>
        </w:rPr>
      </w:pPr>
      <w:r>
        <w:rPr>
          <w:rFonts w:cstheme="minorHAnsi"/>
        </w:rPr>
        <w:t>_______________</w:t>
      </w:r>
    </w:p>
    <w:p w:rsidR="00557F15" w:rsidRDefault="00557F15" w:rsidP="00557F15">
      <w:pPr>
        <w:spacing w:after="120"/>
        <w:ind w:left="357"/>
        <w:jc w:val="center"/>
        <w:rPr>
          <w:rFonts w:cstheme="minorHAnsi"/>
          <w:sz w:val="28"/>
          <w:szCs w:val="28"/>
        </w:rPr>
      </w:pPr>
      <w:r w:rsidRPr="00B938A3">
        <w:rPr>
          <w:rFonts w:cstheme="minorHAnsi"/>
          <w:sz w:val="28"/>
          <w:szCs w:val="28"/>
        </w:rPr>
        <w:t>PREPORUKE</w:t>
      </w:r>
    </w:p>
    <w:p w:rsidR="00557F15" w:rsidRPr="0071382B" w:rsidRDefault="00557F15" w:rsidP="00557F15">
      <w:pPr>
        <w:ind w:left="360"/>
        <w:jc w:val="center"/>
        <w:rPr>
          <w:rFonts w:cstheme="minorHAnsi"/>
          <w:sz w:val="28"/>
          <w:szCs w:val="28"/>
        </w:rPr>
      </w:pPr>
      <w:r>
        <w:rPr>
          <w:rFonts w:cstheme="minorHAnsi"/>
        </w:rPr>
        <w:t>_______________</w:t>
      </w:r>
    </w:p>
    <w:p w:rsidR="00557F15" w:rsidRPr="00276E21" w:rsidRDefault="00557F15" w:rsidP="00557F15">
      <w:pPr>
        <w:spacing w:after="0"/>
        <w:ind w:left="357"/>
        <w:jc w:val="center"/>
        <w:rPr>
          <w:rFonts w:cstheme="minorHAnsi"/>
          <w:sz w:val="28"/>
          <w:szCs w:val="28"/>
        </w:rPr>
      </w:pPr>
      <w:r>
        <w:rPr>
          <w:rFonts w:cstheme="minorHAnsi"/>
          <w:sz w:val="28"/>
          <w:szCs w:val="28"/>
        </w:rPr>
        <w:t>NAREDNE</w:t>
      </w:r>
      <w:r w:rsidRPr="00276E21">
        <w:rPr>
          <w:rFonts w:cstheme="minorHAnsi"/>
          <w:sz w:val="28"/>
          <w:szCs w:val="28"/>
        </w:rPr>
        <w:t xml:space="preserve"> PREPORUKE </w:t>
      </w:r>
      <w:r>
        <w:rPr>
          <w:rFonts w:cstheme="minorHAnsi"/>
          <w:sz w:val="28"/>
          <w:szCs w:val="28"/>
        </w:rPr>
        <w:t>GOVORE</w:t>
      </w:r>
    </w:p>
    <w:p w:rsidR="00557F15" w:rsidRPr="00276E21" w:rsidRDefault="00557F15" w:rsidP="00557F15">
      <w:pPr>
        <w:spacing w:after="0"/>
        <w:ind w:left="357"/>
        <w:jc w:val="center"/>
        <w:rPr>
          <w:rFonts w:cstheme="minorHAnsi"/>
          <w:sz w:val="28"/>
          <w:szCs w:val="28"/>
        </w:rPr>
      </w:pPr>
      <w:r w:rsidRPr="00276E21">
        <w:rPr>
          <w:rFonts w:cstheme="minorHAnsi"/>
          <w:sz w:val="28"/>
          <w:szCs w:val="28"/>
        </w:rPr>
        <w:t>KAKO BI ŠKOLE MOGLE DATI</w:t>
      </w:r>
    </w:p>
    <w:p w:rsidR="00557F15" w:rsidRPr="00276E21" w:rsidRDefault="00557F15" w:rsidP="00557F15">
      <w:pPr>
        <w:spacing w:after="0"/>
        <w:ind w:left="357"/>
        <w:jc w:val="center"/>
        <w:rPr>
          <w:rFonts w:cstheme="minorHAnsi"/>
          <w:sz w:val="28"/>
          <w:szCs w:val="28"/>
        </w:rPr>
      </w:pPr>
      <w:r w:rsidRPr="00276E21">
        <w:rPr>
          <w:rFonts w:cstheme="minorHAnsi"/>
          <w:sz w:val="28"/>
          <w:szCs w:val="28"/>
        </w:rPr>
        <w:t>VEĆI PRIORITET</w:t>
      </w:r>
    </w:p>
    <w:p w:rsidR="00557F15" w:rsidRPr="00276E21" w:rsidRDefault="00557F15" w:rsidP="00557F15">
      <w:pPr>
        <w:ind w:left="357"/>
        <w:jc w:val="center"/>
        <w:rPr>
          <w:rFonts w:cstheme="minorHAnsi"/>
          <w:sz w:val="28"/>
          <w:szCs w:val="28"/>
        </w:rPr>
      </w:pPr>
      <w:r w:rsidRPr="00276E21">
        <w:rPr>
          <w:rFonts w:cstheme="minorHAnsi"/>
          <w:sz w:val="28"/>
          <w:szCs w:val="28"/>
        </w:rPr>
        <w:t>KARIJERNOM VOĐENJU</w:t>
      </w:r>
    </w:p>
    <w:p w:rsidR="00557F15" w:rsidRDefault="00557F15" w:rsidP="00557F15">
      <w:pPr>
        <w:spacing w:after="120"/>
        <w:jc w:val="both"/>
        <w:rPr>
          <w:rFonts w:cstheme="minorHAnsi"/>
        </w:rPr>
      </w:pPr>
      <w:r w:rsidRPr="00276E21">
        <w:rPr>
          <w:rFonts w:cstheme="minorHAnsi"/>
        </w:rPr>
        <w:t>6.</w:t>
      </w:r>
      <w:r>
        <w:rPr>
          <w:rFonts w:cstheme="minorHAnsi"/>
        </w:rPr>
        <w:t>1</w:t>
      </w:r>
      <w:r w:rsidRPr="00276E21">
        <w:rPr>
          <w:rFonts w:cstheme="minorHAnsi"/>
        </w:rPr>
        <w:t xml:space="preserve"> KAKO SU NAŠE PREPORUKE POVEZANE SA PARAMETRIMA</w:t>
      </w:r>
    </w:p>
    <w:p w:rsidR="00557F15" w:rsidRDefault="00557F15" w:rsidP="00557F15">
      <w:pPr>
        <w:spacing w:after="120"/>
        <w:jc w:val="both"/>
        <w:rPr>
          <w:rFonts w:cstheme="minorHAnsi"/>
        </w:rPr>
      </w:pPr>
      <w:r w:rsidRPr="00276E21">
        <w:rPr>
          <w:rFonts w:cstheme="minorHAnsi"/>
        </w:rPr>
        <w:t xml:space="preserve">Naše preporuke </w:t>
      </w:r>
      <w:r>
        <w:rPr>
          <w:rFonts w:cstheme="minorHAnsi"/>
        </w:rPr>
        <w:t xml:space="preserve">opisane su </w:t>
      </w:r>
      <w:r w:rsidRPr="00276E21">
        <w:rPr>
          <w:rFonts w:cstheme="minorHAnsi"/>
        </w:rPr>
        <w:t xml:space="preserve">detaljno </w:t>
      </w:r>
      <w:r>
        <w:rPr>
          <w:rFonts w:cstheme="minorHAnsi"/>
        </w:rPr>
        <w:t>u odjeljku 6.4</w:t>
      </w:r>
      <w:r w:rsidRPr="00276E21">
        <w:rPr>
          <w:rFonts w:cstheme="minorHAnsi"/>
        </w:rPr>
        <w:t>. Prva preporuka, što nije iznenađujuće, je</w:t>
      </w:r>
      <w:r>
        <w:rPr>
          <w:rFonts w:cstheme="minorHAnsi"/>
        </w:rPr>
        <w:t>ste</w:t>
      </w:r>
      <w:r w:rsidRPr="00276E21">
        <w:rPr>
          <w:rFonts w:cstheme="minorHAnsi"/>
        </w:rPr>
        <w:t xml:space="preserve"> da parametre treba da </w:t>
      </w:r>
      <w:r w:rsidRPr="00273432">
        <w:rPr>
          <w:rFonts w:cstheme="minorHAnsi"/>
        </w:rPr>
        <w:t>ko</w:t>
      </w:r>
      <w:r>
        <w:rPr>
          <w:rFonts w:cstheme="minorHAnsi"/>
        </w:rPr>
        <w:t xml:space="preserve">riste škole, </w:t>
      </w:r>
      <w:r w:rsidRPr="0068001E">
        <w:rPr>
          <w:rFonts w:cstheme="minorHAnsi"/>
        </w:rPr>
        <w:t>Ofsted</w:t>
      </w:r>
      <w:r>
        <w:rPr>
          <w:rFonts w:cstheme="minorHAnsi"/>
        </w:rPr>
        <w:t xml:space="preserve"> i Nacionalni</w:t>
      </w:r>
      <w:r w:rsidRPr="00273432">
        <w:rPr>
          <w:rFonts w:cstheme="minorHAnsi"/>
        </w:rPr>
        <w:t xml:space="preserve"> </w:t>
      </w:r>
      <w:r>
        <w:rPr>
          <w:rFonts w:cstheme="minorHAnsi"/>
        </w:rPr>
        <w:t>centar</w:t>
      </w:r>
      <w:r w:rsidRPr="00273432">
        <w:rPr>
          <w:rFonts w:cstheme="minorHAnsi"/>
        </w:rPr>
        <w:t xml:space="preserve"> za </w:t>
      </w:r>
      <w:r>
        <w:rPr>
          <w:rFonts w:cstheme="minorHAnsi"/>
        </w:rPr>
        <w:t>razvoj karijere</w:t>
      </w:r>
      <w:r w:rsidRPr="00273432">
        <w:rPr>
          <w:rFonts w:cstheme="minorHAnsi"/>
        </w:rPr>
        <w:t xml:space="preserve"> pri</w:t>
      </w:r>
      <w:r>
        <w:rPr>
          <w:rFonts w:cstheme="minorHAnsi"/>
        </w:rPr>
        <w:t>likom odlučivanju kako izgleda kvalitetno</w:t>
      </w:r>
      <w:r w:rsidRPr="00273432">
        <w:rPr>
          <w:rFonts w:cstheme="minorHAnsi"/>
        </w:rPr>
        <w:t xml:space="preserve"> </w:t>
      </w:r>
      <w:r>
        <w:rPr>
          <w:rFonts w:cstheme="minorHAnsi"/>
        </w:rPr>
        <w:t>karijerno vođenje</w:t>
      </w:r>
      <w:r w:rsidRPr="00273432">
        <w:rPr>
          <w:rFonts w:cstheme="minorHAnsi"/>
        </w:rPr>
        <w:t xml:space="preserve">. </w:t>
      </w:r>
      <w:r>
        <w:rPr>
          <w:rFonts w:cstheme="minorHAnsi"/>
        </w:rPr>
        <w:t>Međutim, u</w:t>
      </w:r>
      <w:r w:rsidRPr="00A35452">
        <w:rPr>
          <w:rFonts w:cstheme="minorHAnsi"/>
        </w:rPr>
        <w:t xml:space="preserve"> Preporuci 1</w:t>
      </w:r>
      <w:r>
        <w:rPr>
          <w:rFonts w:cstheme="minorHAnsi"/>
        </w:rPr>
        <w:t>,</w:t>
      </w:r>
      <w:r w:rsidRPr="00A35452">
        <w:rPr>
          <w:rFonts w:cstheme="minorHAnsi"/>
        </w:rPr>
        <w:t xml:space="preserve"> imamo nešto da kažemo </w:t>
      </w:r>
      <w:r>
        <w:rPr>
          <w:rFonts w:cstheme="minorHAnsi"/>
        </w:rPr>
        <w:t xml:space="preserve">i </w:t>
      </w:r>
      <w:r w:rsidRPr="00A35452">
        <w:rPr>
          <w:rFonts w:cstheme="minorHAnsi"/>
        </w:rPr>
        <w:t>o prioritetima među parametrima.</w:t>
      </w:r>
    </w:p>
    <w:p w:rsidR="00557F15" w:rsidRDefault="00557F15" w:rsidP="00557F15">
      <w:pPr>
        <w:spacing w:after="120"/>
        <w:jc w:val="both"/>
        <w:rPr>
          <w:rFonts w:cstheme="minorHAnsi"/>
        </w:rPr>
      </w:pPr>
      <w:r w:rsidRPr="00276E21">
        <w:rPr>
          <w:rFonts w:cstheme="minorHAnsi"/>
        </w:rPr>
        <w:t xml:space="preserve">Ostale naše preporuke </w:t>
      </w:r>
      <w:r>
        <w:rPr>
          <w:rFonts w:cstheme="minorHAnsi"/>
        </w:rPr>
        <w:t>govore</w:t>
      </w:r>
      <w:r w:rsidRPr="00276E21">
        <w:rPr>
          <w:rFonts w:cstheme="minorHAnsi"/>
        </w:rPr>
        <w:t xml:space="preserve"> kako škole, i sistemi koji ih podržavaju, mogu </w:t>
      </w:r>
      <w:r>
        <w:rPr>
          <w:rFonts w:cstheme="minorHAnsi"/>
        </w:rPr>
        <w:t>dati veći prioritet karijernom vođenju</w:t>
      </w:r>
      <w:r w:rsidRPr="00276E21">
        <w:rPr>
          <w:rFonts w:cstheme="minorHAnsi"/>
        </w:rPr>
        <w:t xml:space="preserve"> da bi bolje </w:t>
      </w:r>
      <w:r>
        <w:rPr>
          <w:rFonts w:cstheme="minorHAnsi"/>
        </w:rPr>
        <w:t>postupale prema</w:t>
      </w:r>
      <w:r w:rsidRPr="00276E21">
        <w:rPr>
          <w:rFonts w:cstheme="minorHAnsi"/>
        </w:rPr>
        <w:t xml:space="preserve"> </w:t>
      </w:r>
      <w:r>
        <w:rPr>
          <w:rFonts w:cstheme="minorHAnsi"/>
        </w:rPr>
        <w:t>ovim</w:t>
      </w:r>
      <w:r w:rsidRPr="00276E21">
        <w:rPr>
          <w:rFonts w:cstheme="minorHAnsi"/>
        </w:rPr>
        <w:t xml:space="preserve"> par</w:t>
      </w:r>
      <w:r>
        <w:rPr>
          <w:rFonts w:cstheme="minorHAnsi"/>
        </w:rPr>
        <w:t>ametrima</w:t>
      </w:r>
      <w:r w:rsidRPr="00276E21">
        <w:rPr>
          <w:rFonts w:cstheme="minorHAnsi"/>
        </w:rPr>
        <w:t>.</w:t>
      </w:r>
    </w:p>
    <w:p w:rsidR="00557F15" w:rsidRPr="00273432" w:rsidRDefault="00557F15" w:rsidP="00557F15">
      <w:pPr>
        <w:spacing w:after="120"/>
        <w:jc w:val="both"/>
        <w:rPr>
          <w:rFonts w:cstheme="minorHAnsi"/>
        </w:rPr>
      </w:pPr>
      <w:r w:rsidRPr="00276E21">
        <w:rPr>
          <w:rFonts w:cstheme="minorHAnsi"/>
        </w:rPr>
        <w:t xml:space="preserve">Vlada je </w:t>
      </w:r>
      <w:r>
        <w:rPr>
          <w:rFonts w:cstheme="minorHAnsi"/>
        </w:rPr>
        <w:t>na škole prebacila odgovornost za utvrđivanje karijernog vođenja</w:t>
      </w:r>
      <w:r w:rsidRPr="00276E21">
        <w:rPr>
          <w:rFonts w:cstheme="minorHAnsi"/>
        </w:rPr>
        <w:t xml:space="preserve"> i mi ne predlažemo prom</w:t>
      </w:r>
      <w:r>
        <w:rPr>
          <w:rFonts w:cstheme="minorHAnsi"/>
        </w:rPr>
        <w:t>j</w:t>
      </w:r>
      <w:r w:rsidRPr="00276E21">
        <w:rPr>
          <w:rFonts w:cstheme="minorHAnsi"/>
        </w:rPr>
        <w:t xml:space="preserve">enu ove politike. </w:t>
      </w:r>
      <w:r w:rsidRPr="00273432">
        <w:rPr>
          <w:rFonts w:cstheme="minorHAnsi"/>
        </w:rPr>
        <w:t>Škole su dobro pozicionirane da odluče o svojim potrebama. Ali v</w:t>
      </w:r>
      <w:r>
        <w:rPr>
          <w:rFonts w:cstheme="minorHAnsi"/>
        </w:rPr>
        <w:t>j</w:t>
      </w:r>
      <w:r w:rsidRPr="00273432">
        <w:rPr>
          <w:rFonts w:cstheme="minorHAnsi"/>
        </w:rPr>
        <w:t>erujemo da su školama potrebni:</w:t>
      </w:r>
    </w:p>
    <w:p w:rsidR="00557F15" w:rsidRPr="009D63B1" w:rsidRDefault="00557F15" w:rsidP="00557F15">
      <w:pPr>
        <w:spacing w:after="120"/>
        <w:jc w:val="both"/>
        <w:rPr>
          <w:rFonts w:cstheme="minorHAnsi"/>
        </w:rPr>
      </w:pPr>
      <w:r w:rsidRPr="009D63B1">
        <w:rPr>
          <w:rFonts w:cstheme="minorHAnsi"/>
        </w:rPr>
        <w:t xml:space="preserve">- pravi podsticaji za </w:t>
      </w:r>
      <w:r>
        <w:rPr>
          <w:rFonts w:cstheme="minorHAnsi"/>
        </w:rPr>
        <w:t>davanje većih prioriteta</w:t>
      </w:r>
      <w:r w:rsidRPr="009D63B1">
        <w:rPr>
          <w:rFonts w:cstheme="minorHAnsi"/>
        </w:rPr>
        <w:t xml:space="preserve"> </w:t>
      </w:r>
      <w:r>
        <w:rPr>
          <w:rFonts w:cstheme="minorHAnsi"/>
        </w:rPr>
        <w:t>karijernom vođenju</w:t>
      </w:r>
      <w:r w:rsidRPr="009D63B1">
        <w:rPr>
          <w:rFonts w:cstheme="minorHAnsi"/>
        </w:rPr>
        <w:t>;</w:t>
      </w:r>
    </w:p>
    <w:p w:rsidR="00557F15" w:rsidRPr="009D63B1" w:rsidRDefault="00557F15" w:rsidP="00557F15">
      <w:pPr>
        <w:spacing w:after="120"/>
        <w:jc w:val="both"/>
        <w:rPr>
          <w:rFonts w:cstheme="minorHAnsi"/>
        </w:rPr>
      </w:pPr>
      <w:r w:rsidRPr="009D63B1">
        <w:rPr>
          <w:rFonts w:cstheme="minorHAnsi"/>
        </w:rPr>
        <w:t>- prava centralna i lokalna podrška;</w:t>
      </w:r>
    </w:p>
    <w:p w:rsidR="00557F15" w:rsidRPr="00276E21" w:rsidRDefault="00557F15" w:rsidP="00557F15">
      <w:pPr>
        <w:spacing w:after="120"/>
        <w:jc w:val="both"/>
        <w:rPr>
          <w:rFonts w:cstheme="minorHAnsi"/>
        </w:rPr>
      </w:pPr>
      <w:r w:rsidRPr="009D63B1">
        <w:rPr>
          <w:rFonts w:cstheme="minorHAnsi"/>
        </w:rPr>
        <w:t xml:space="preserve">- </w:t>
      </w:r>
      <w:r>
        <w:rPr>
          <w:rFonts w:cstheme="minorHAnsi"/>
        </w:rPr>
        <w:t xml:space="preserve">i, tamo gdje ne postoji, </w:t>
      </w:r>
      <w:r w:rsidRPr="009D63B1">
        <w:rPr>
          <w:rFonts w:cstheme="minorHAnsi"/>
        </w:rPr>
        <w:t>bolji pristup poslodavcima</w:t>
      </w:r>
      <w:r>
        <w:rPr>
          <w:rFonts w:cstheme="minorHAnsi"/>
        </w:rPr>
        <w:t>.</w:t>
      </w:r>
    </w:p>
    <w:p w:rsidR="00557F15" w:rsidRPr="00574341" w:rsidRDefault="00557F15" w:rsidP="00557F15">
      <w:pPr>
        <w:spacing w:after="120"/>
        <w:jc w:val="both"/>
        <w:rPr>
          <w:rFonts w:cstheme="minorHAnsi"/>
          <w:sz w:val="28"/>
          <w:szCs w:val="28"/>
        </w:rPr>
      </w:pPr>
      <w:r w:rsidRPr="00574341">
        <w:rPr>
          <w:rFonts w:cstheme="minorHAnsi"/>
          <w:sz w:val="28"/>
          <w:szCs w:val="28"/>
        </w:rPr>
        <w:t xml:space="preserve">„POSLODAVCI U ENGLESKOJ SU NAM REKLI DA IM SE NIKO NIJE JAVIO KADA SU NUDILI POMOĆ I HTJELI DA POPUNE RADNA MJESTA ZA STICANJE RADNOG ISKUSTVA. PORUKA JE BILA: „KADA BUDE POTRAŽNJE BIĆE I PONUDE.“ </w:t>
      </w:r>
    </w:p>
    <w:p w:rsidR="00557F15" w:rsidRPr="00273432" w:rsidRDefault="00557F15" w:rsidP="00557F15">
      <w:pPr>
        <w:spacing w:after="120"/>
        <w:jc w:val="both"/>
        <w:rPr>
          <w:rFonts w:cstheme="minorHAnsi"/>
        </w:rPr>
      </w:pPr>
      <w:r w:rsidRPr="00273432">
        <w:rPr>
          <w:rFonts w:cstheme="minorHAnsi"/>
        </w:rPr>
        <w:t xml:space="preserve">6.2 </w:t>
      </w:r>
      <w:r>
        <w:rPr>
          <w:rFonts w:cstheme="minorHAnsi"/>
        </w:rPr>
        <w:t>PRIVLAČENJE I PODSTICANJE</w:t>
      </w:r>
    </w:p>
    <w:p w:rsidR="00557F15" w:rsidRDefault="00557F15" w:rsidP="00557F15">
      <w:pPr>
        <w:spacing w:after="120"/>
        <w:jc w:val="both"/>
        <w:rPr>
          <w:rFonts w:cstheme="minorHAnsi"/>
        </w:rPr>
      </w:pPr>
      <w:r w:rsidRPr="0068001E">
        <w:rPr>
          <w:rFonts w:cstheme="minorHAnsi"/>
        </w:rPr>
        <w:t>DfE</w:t>
      </w:r>
      <w:r>
        <w:rPr>
          <w:rFonts w:cstheme="minorHAnsi"/>
        </w:rPr>
        <w:t xml:space="preserve"> je objavio je u aprilu</w:t>
      </w:r>
      <w:r w:rsidRPr="00273432">
        <w:rPr>
          <w:rFonts w:cstheme="minorHAnsi"/>
        </w:rPr>
        <w:t xml:space="preserve"> 2014. </w:t>
      </w:r>
      <w:r>
        <w:rPr>
          <w:rFonts w:cstheme="minorHAnsi"/>
        </w:rPr>
        <w:t xml:space="preserve">Statutarno uputvo </w:t>
      </w:r>
      <w:r w:rsidRPr="00273432">
        <w:rPr>
          <w:rFonts w:cstheme="minorHAnsi"/>
        </w:rPr>
        <w:t>o školskim zakonskim obavezama da „obezb</w:t>
      </w:r>
      <w:r>
        <w:rPr>
          <w:rFonts w:cstheme="minorHAnsi"/>
        </w:rPr>
        <w:t>ij</w:t>
      </w:r>
      <w:r w:rsidRPr="00273432">
        <w:rPr>
          <w:rFonts w:cstheme="minorHAnsi"/>
        </w:rPr>
        <w:t>ede nezavisn</w:t>
      </w:r>
      <w:r>
        <w:rPr>
          <w:rFonts w:cstheme="minorHAnsi"/>
        </w:rPr>
        <w:t>o</w:t>
      </w:r>
      <w:r w:rsidRPr="00273432">
        <w:rPr>
          <w:rFonts w:cstheme="minorHAnsi"/>
        </w:rPr>
        <w:t xml:space="preserve"> i objektivn</w:t>
      </w:r>
      <w:r>
        <w:rPr>
          <w:rFonts w:cstheme="minorHAnsi"/>
        </w:rPr>
        <w:t>o</w:t>
      </w:r>
      <w:r w:rsidRPr="00273432">
        <w:rPr>
          <w:rFonts w:cstheme="minorHAnsi"/>
        </w:rPr>
        <w:t xml:space="preserve"> </w:t>
      </w:r>
      <w:r>
        <w:rPr>
          <w:rFonts w:cstheme="minorHAnsi"/>
        </w:rPr>
        <w:t>karijerno vođenje</w:t>
      </w:r>
      <w:r w:rsidRPr="00273432">
        <w:rPr>
          <w:rFonts w:cstheme="minorHAnsi"/>
        </w:rPr>
        <w:t xml:space="preserve"> za mlade u školama“. On</w:t>
      </w:r>
      <w:r>
        <w:rPr>
          <w:rFonts w:cstheme="minorHAnsi"/>
        </w:rPr>
        <w:t>o</w:t>
      </w:r>
      <w:r w:rsidRPr="00273432">
        <w:rPr>
          <w:rFonts w:cstheme="minorHAnsi"/>
        </w:rPr>
        <w:t xml:space="preserve"> opisuje kako će „poslodavci, škole i ostali raditi zajedno </w:t>
      </w:r>
      <w:r>
        <w:rPr>
          <w:rFonts w:cstheme="minorHAnsi"/>
        </w:rPr>
        <w:t>na podsticanju mladih</w:t>
      </w:r>
      <w:r w:rsidRPr="00273432">
        <w:rPr>
          <w:rFonts w:cstheme="minorHAnsi"/>
        </w:rPr>
        <w:t xml:space="preserve"> </w:t>
      </w:r>
      <w:r>
        <w:rPr>
          <w:rFonts w:cstheme="minorHAnsi"/>
        </w:rPr>
        <w:t>da razmišljaju</w:t>
      </w:r>
      <w:r w:rsidRPr="00273432">
        <w:rPr>
          <w:rFonts w:cstheme="minorHAnsi"/>
        </w:rPr>
        <w:t xml:space="preserve"> o </w:t>
      </w:r>
      <w:r>
        <w:rPr>
          <w:rFonts w:cstheme="minorHAnsi"/>
        </w:rPr>
        <w:t>svijetu posla</w:t>
      </w:r>
      <w:r w:rsidRPr="00273432">
        <w:rPr>
          <w:rFonts w:cstheme="minorHAnsi"/>
        </w:rPr>
        <w:t>, da shvate da imaju niz mogućnosti za učenje i karijeru“, ali da je na školama da odrede šta treba da rade. Naša studija pokazuje da je kombinacija poslodavčevog „</w:t>
      </w:r>
      <w:r>
        <w:rPr>
          <w:rFonts w:cstheme="minorHAnsi"/>
        </w:rPr>
        <w:t>privlačenja</w:t>
      </w:r>
      <w:r w:rsidRPr="00273432">
        <w:rPr>
          <w:rFonts w:cstheme="minorHAnsi"/>
        </w:rPr>
        <w:t>“ i školskog „</w:t>
      </w:r>
      <w:r>
        <w:rPr>
          <w:rFonts w:cstheme="minorHAnsi"/>
        </w:rPr>
        <w:t>podsticanja</w:t>
      </w:r>
      <w:r w:rsidRPr="00273432">
        <w:rPr>
          <w:rFonts w:cstheme="minorHAnsi"/>
        </w:rPr>
        <w:t xml:space="preserve">“ potrebna za </w:t>
      </w:r>
      <w:r>
        <w:rPr>
          <w:rFonts w:cstheme="minorHAnsi"/>
        </w:rPr>
        <w:t>dobro</w:t>
      </w:r>
      <w:r w:rsidRPr="00273432">
        <w:rPr>
          <w:rFonts w:cstheme="minorHAnsi"/>
        </w:rPr>
        <w:t xml:space="preserve"> </w:t>
      </w:r>
      <w:r>
        <w:rPr>
          <w:rFonts w:cstheme="minorHAnsi"/>
        </w:rPr>
        <w:t>karijerno vođenje</w:t>
      </w:r>
      <w:r w:rsidRPr="00273432">
        <w:rPr>
          <w:rFonts w:cstheme="minorHAnsi"/>
        </w:rPr>
        <w:t>, a naše preporuke su osmišljene da stvore uslove za ostvarivanje ovog balansa.</w:t>
      </w:r>
    </w:p>
    <w:p w:rsidR="00557F15" w:rsidRPr="00523B6B" w:rsidRDefault="00557F15" w:rsidP="00557F15">
      <w:pPr>
        <w:spacing w:after="120"/>
        <w:jc w:val="both"/>
        <w:rPr>
          <w:rFonts w:cstheme="minorHAnsi"/>
          <w:color w:val="FF0000"/>
        </w:rPr>
      </w:pPr>
      <w:r>
        <w:rPr>
          <w:rFonts w:cstheme="minorHAnsi"/>
          <w:color w:val="FF0000"/>
        </w:rPr>
        <w:t>(SLIKA)</w:t>
      </w:r>
    </w:p>
    <w:p w:rsidR="00557F15" w:rsidRPr="00276E21" w:rsidRDefault="00557F15" w:rsidP="00557F15">
      <w:pPr>
        <w:spacing w:after="120"/>
        <w:jc w:val="both"/>
        <w:rPr>
          <w:rFonts w:cstheme="minorHAnsi"/>
        </w:rPr>
      </w:pPr>
      <w:r w:rsidRPr="00276E21">
        <w:rPr>
          <w:rFonts w:cstheme="minorHAnsi"/>
        </w:rPr>
        <w:t>6.3 PRINCIPI IZA PREPORUKA</w:t>
      </w:r>
    </w:p>
    <w:p w:rsidR="00557F15" w:rsidRPr="00784533" w:rsidRDefault="00557F15" w:rsidP="00557F15">
      <w:pPr>
        <w:jc w:val="both"/>
        <w:rPr>
          <w:rFonts w:cstheme="minorHAnsi"/>
          <w:b/>
        </w:rPr>
      </w:pPr>
      <w:r w:rsidRPr="00784533">
        <w:rPr>
          <w:rFonts w:cstheme="minorHAnsi"/>
          <w:b/>
        </w:rPr>
        <w:t xml:space="preserve">Princip 1 </w:t>
      </w:r>
    </w:p>
    <w:p w:rsidR="00557F15" w:rsidRPr="00784533" w:rsidRDefault="00557F15" w:rsidP="00557F15">
      <w:pPr>
        <w:jc w:val="both"/>
        <w:rPr>
          <w:rFonts w:cstheme="minorHAnsi"/>
          <w:b/>
        </w:rPr>
      </w:pPr>
      <w:r w:rsidRPr="004B3C52">
        <w:rPr>
          <w:rFonts w:cstheme="minorHAnsi"/>
          <w:b/>
        </w:rPr>
        <w:lastRenderedPageBreak/>
        <w:t>Smanjiti broj zakonskih obavez</w:t>
      </w:r>
      <w:r>
        <w:rPr>
          <w:rFonts w:cstheme="minorHAnsi"/>
          <w:b/>
        </w:rPr>
        <w:t>a</w:t>
      </w:r>
    </w:p>
    <w:p w:rsidR="00557F15" w:rsidRPr="00784533" w:rsidRDefault="00557F15" w:rsidP="00557F15">
      <w:pPr>
        <w:spacing w:after="120"/>
        <w:jc w:val="both"/>
        <w:rPr>
          <w:rFonts w:cstheme="minorHAnsi"/>
        </w:rPr>
      </w:pPr>
      <w:r>
        <w:rPr>
          <w:rFonts w:cstheme="minorHAnsi"/>
        </w:rPr>
        <w:t>Naša p</w:t>
      </w:r>
      <w:r w:rsidRPr="00784533">
        <w:rPr>
          <w:rFonts w:cstheme="minorHAnsi"/>
        </w:rPr>
        <w:t>olazna tačka je</w:t>
      </w:r>
      <w:r>
        <w:rPr>
          <w:rFonts w:cstheme="minorHAnsi"/>
        </w:rPr>
        <w:t>ste</w:t>
      </w:r>
      <w:r w:rsidRPr="00784533">
        <w:rPr>
          <w:rFonts w:cstheme="minorHAnsi"/>
        </w:rPr>
        <w:t xml:space="preserve"> da </w:t>
      </w:r>
      <w:r>
        <w:rPr>
          <w:rFonts w:cstheme="minorHAnsi"/>
        </w:rPr>
        <w:t>školama ne treba nametati nove zakonske obaveze kako bi se očuvao duh</w:t>
      </w:r>
      <w:r w:rsidRPr="00784533">
        <w:rPr>
          <w:rFonts w:cstheme="minorHAnsi"/>
        </w:rPr>
        <w:t xml:space="preserve"> školske autonomije. </w:t>
      </w:r>
      <w:r>
        <w:rPr>
          <w:rFonts w:cstheme="minorHAnsi"/>
        </w:rPr>
        <w:t>Ne bismo htjeli sami sebi da protivurječimo, ali ipak moramo da preporučimo uvođenje novih, a to su: objavljivanje</w:t>
      </w:r>
      <w:r w:rsidRPr="00784533">
        <w:rPr>
          <w:rFonts w:cstheme="minorHAnsi"/>
        </w:rPr>
        <w:t xml:space="preserve"> plan</w:t>
      </w:r>
      <w:r>
        <w:rPr>
          <w:rFonts w:cstheme="minorHAnsi"/>
        </w:rPr>
        <w:t>a</w:t>
      </w:r>
      <w:r w:rsidRPr="00784533">
        <w:rPr>
          <w:rFonts w:cstheme="minorHAnsi"/>
        </w:rPr>
        <w:t xml:space="preserve"> </w:t>
      </w:r>
      <w:r>
        <w:rPr>
          <w:rFonts w:cstheme="minorHAnsi"/>
        </w:rPr>
        <w:t>razvoja karijere</w:t>
      </w:r>
      <w:r w:rsidRPr="00784533">
        <w:rPr>
          <w:rFonts w:cstheme="minorHAnsi"/>
        </w:rPr>
        <w:t xml:space="preserve"> na školskom sajtu (Preporuka 2) </w:t>
      </w:r>
      <w:r>
        <w:rPr>
          <w:rFonts w:cstheme="minorHAnsi"/>
        </w:rPr>
        <w:t xml:space="preserve">i izrada i objavljivanje statistike o </w:t>
      </w:r>
      <w:r w:rsidRPr="00784533">
        <w:rPr>
          <w:rFonts w:cstheme="minorHAnsi"/>
        </w:rPr>
        <w:t>opred</w:t>
      </w:r>
      <w:r>
        <w:rPr>
          <w:rFonts w:cstheme="minorHAnsi"/>
        </w:rPr>
        <w:t>j</w:t>
      </w:r>
      <w:r w:rsidRPr="00784533">
        <w:rPr>
          <w:rFonts w:cstheme="minorHAnsi"/>
        </w:rPr>
        <w:t xml:space="preserve">eljenju </w:t>
      </w:r>
      <w:r>
        <w:rPr>
          <w:rFonts w:cstheme="minorHAnsi"/>
        </w:rPr>
        <w:t xml:space="preserve">svršenih učenika </w:t>
      </w:r>
      <w:r w:rsidRPr="00784533">
        <w:rPr>
          <w:rFonts w:cstheme="minorHAnsi"/>
        </w:rPr>
        <w:t>(Preporuka 3).</w:t>
      </w:r>
    </w:p>
    <w:p w:rsidR="00557F15" w:rsidRPr="00784533" w:rsidRDefault="00557F15" w:rsidP="00557F15">
      <w:pPr>
        <w:jc w:val="both"/>
        <w:rPr>
          <w:rFonts w:cstheme="minorHAnsi"/>
          <w:b/>
        </w:rPr>
      </w:pPr>
      <w:r w:rsidRPr="00784533">
        <w:rPr>
          <w:rFonts w:cstheme="minorHAnsi"/>
          <w:b/>
        </w:rPr>
        <w:t>Princip 2</w:t>
      </w:r>
    </w:p>
    <w:p w:rsidR="00557F15" w:rsidRPr="00784533" w:rsidRDefault="00557F15" w:rsidP="00557F15">
      <w:pPr>
        <w:jc w:val="both"/>
        <w:rPr>
          <w:rFonts w:cstheme="minorHAnsi"/>
          <w:b/>
        </w:rPr>
      </w:pPr>
      <w:r w:rsidRPr="004B3C52">
        <w:rPr>
          <w:rFonts w:cstheme="minorHAnsi"/>
          <w:b/>
        </w:rPr>
        <w:t>Povećati motivaciju</w:t>
      </w:r>
    </w:p>
    <w:p w:rsidR="00557F15" w:rsidRPr="00784533" w:rsidRDefault="00557F15" w:rsidP="00557F15">
      <w:pPr>
        <w:spacing w:after="120"/>
        <w:jc w:val="both"/>
        <w:rPr>
          <w:rFonts w:cstheme="minorHAnsi"/>
        </w:rPr>
      </w:pPr>
      <w:r w:rsidRPr="00784533">
        <w:rPr>
          <w:rFonts w:cstheme="minorHAnsi"/>
        </w:rPr>
        <w:t>V</w:t>
      </w:r>
      <w:r>
        <w:rPr>
          <w:rFonts w:cstheme="minorHAnsi"/>
        </w:rPr>
        <w:t>j</w:t>
      </w:r>
      <w:r w:rsidRPr="00784533">
        <w:rPr>
          <w:rFonts w:cstheme="minorHAnsi"/>
        </w:rPr>
        <w:t>erujemo da, tamo gd</w:t>
      </w:r>
      <w:r>
        <w:rPr>
          <w:rFonts w:cstheme="minorHAnsi"/>
        </w:rPr>
        <w:t>j</w:t>
      </w:r>
      <w:r w:rsidRPr="00784533">
        <w:rPr>
          <w:rFonts w:cstheme="minorHAnsi"/>
        </w:rPr>
        <w:t xml:space="preserve">e je moguće, </w:t>
      </w:r>
      <w:r>
        <w:rPr>
          <w:rFonts w:cstheme="minorHAnsi"/>
        </w:rPr>
        <w:t>promjenu treba unijeti pružanjem  odgovarajućih podsticaja</w:t>
      </w:r>
      <w:r w:rsidRPr="00784533">
        <w:rPr>
          <w:rFonts w:cstheme="minorHAnsi"/>
        </w:rPr>
        <w:t xml:space="preserve">. Naše istraživanje pokazuje da većina školskih </w:t>
      </w:r>
      <w:r>
        <w:rPr>
          <w:rFonts w:cstheme="minorHAnsi"/>
        </w:rPr>
        <w:t>odbora</w:t>
      </w:r>
      <w:r w:rsidRPr="00784533">
        <w:rPr>
          <w:rFonts w:cstheme="minorHAnsi"/>
        </w:rPr>
        <w:t xml:space="preserve"> već prepoznaje važnost </w:t>
      </w:r>
      <w:r>
        <w:rPr>
          <w:rFonts w:cstheme="minorHAnsi"/>
        </w:rPr>
        <w:t>karijernog vođenja</w:t>
      </w:r>
      <w:r w:rsidRPr="00784533">
        <w:rPr>
          <w:rFonts w:cstheme="minorHAnsi"/>
        </w:rPr>
        <w:t xml:space="preserve">, ali </w:t>
      </w:r>
      <w:r>
        <w:rPr>
          <w:rFonts w:cstheme="minorHAnsi"/>
        </w:rPr>
        <w:t xml:space="preserve">mu </w:t>
      </w:r>
      <w:r w:rsidRPr="00784533">
        <w:rPr>
          <w:rFonts w:cstheme="minorHAnsi"/>
        </w:rPr>
        <w:t xml:space="preserve">ne daju </w:t>
      </w:r>
      <w:r>
        <w:rPr>
          <w:rFonts w:cstheme="minorHAnsi"/>
        </w:rPr>
        <w:t xml:space="preserve">uvijek </w:t>
      </w:r>
      <w:r w:rsidRPr="00784533">
        <w:rPr>
          <w:rFonts w:cstheme="minorHAnsi"/>
        </w:rPr>
        <w:t>potreban prioritet zbog ostalih zaht</w:t>
      </w:r>
      <w:r>
        <w:rPr>
          <w:rFonts w:cstheme="minorHAnsi"/>
        </w:rPr>
        <w:t>j</w:t>
      </w:r>
      <w:r w:rsidRPr="00784533">
        <w:rPr>
          <w:rFonts w:cstheme="minorHAnsi"/>
        </w:rPr>
        <w:t xml:space="preserve">eva koji im se nameću. </w:t>
      </w:r>
      <w:r w:rsidRPr="002601BC">
        <w:rPr>
          <w:rFonts w:cstheme="minorHAnsi"/>
        </w:rPr>
        <w:t>Ofstedove</w:t>
      </w:r>
      <w:r w:rsidRPr="00784533">
        <w:rPr>
          <w:rFonts w:cstheme="minorHAnsi"/>
        </w:rPr>
        <w:t xml:space="preserve"> inspekcije i </w:t>
      </w:r>
      <w:r>
        <w:rPr>
          <w:rFonts w:cstheme="minorHAnsi"/>
        </w:rPr>
        <w:t>tabele</w:t>
      </w:r>
      <w:r w:rsidRPr="00784533">
        <w:rPr>
          <w:rFonts w:cstheme="minorHAnsi"/>
        </w:rPr>
        <w:t xml:space="preserve"> </w:t>
      </w:r>
      <w:r>
        <w:rPr>
          <w:rFonts w:cstheme="minorHAnsi"/>
        </w:rPr>
        <w:t>performansi</w:t>
      </w:r>
      <w:r w:rsidRPr="00784533">
        <w:rPr>
          <w:rFonts w:cstheme="minorHAnsi"/>
        </w:rPr>
        <w:t xml:space="preserve"> oblikuju ponašanje većine škola, a time se mogu marginalizovati aktivnosti koje ni</w:t>
      </w:r>
      <w:r>
        <w:rPr>
          <w:rFonts w:cstheme="minorHAnsi"/>
        </w:rPr>
        <w:t>je</w:t>
      </w:r>
      <w:r w:rsidRPr="00784533">
        <w:rPr>
          <w:rFonts w:cstheme="minorHAnsi"/>
        </w:rPr>
        <w:t>su presudne za poboljš</w:t>
      </w:r>
      <w:r>
        <w:rPr>
          <w:rFonts w:cstheme="minorHAnsi"/>
        </w:rPr>
        <w:t>anje indikatora koji zaokuplja</w:t>
      </w:r>
      <w:r w:rsidRPr="00784533">
        <w:rPr>
          <w:rFonts w:cstheme="minorHAnsi"/>
        </w:rPr>
        <w:t xml:space="preserve"> škole: rezultati na eksternim ispitima.</w:t>
      </w:r>
    </w:p>
    <w:p w:rsidR="00557F15" w:rsidRPr="00784533" w:rsidRDefault="00557F15" w:rsidP="00557F15">
      <w:pPr>
        <w:spacing w:after="120"/>
        <w:jc w:val="both"/>
        <w:rPr>
          <w:rFonts w:cstheme="minorHAnsi"/>
        </w:rPr>
      </w:pPr>
      <w:r>
        <w:rPr>
          <w:rFonts w:cstheme="minorHAnsi"/>
        </w:rPr>
        <w:t xml:space="preserve">Zato moramo smisliti </w:t>
      </w:r>
      <w:r w:rsidRPr="00784533">
        <w:rPr>
          <w:rFonts w:cstheme="minorHAnsi"/>
        </w:rPr>
        <w:t xml:space="preserve">kako da motivišemo škole </w:t>
      </w:r>
      <w:r>
        <w:rPr>
          <w:rFonts w:cstheme="minorHAnsi"/>
        </w:rPr>
        <w:t>kako bi</w:t>
      </w:r>
      <w:r w:rsidRPr="00784533">
        <w:rPr>
          <w:rFonts w:cstheme="minorHAnsi"/>
        </w:rPr>
        <w:t xml:space="preserve"> bolje </w:t>
      </w:r>
      <w:r>
        <w:rPr>
          <w:rFonts w:cstheme="minorHAnsi"/>
        </w:rPr>
        <w:t>sprovodile</w:t>
      </w:r>
      <w:r w:rsidRPr="00784533">
        <w:rPr>
          <w:rFonts w:cstheme="minorHAnsi"/>
        </w:rPr>
        <w:t xml:space="preserve"> </w:t>
      </w:r>
      <w:r>
        <w:rPr>
          <w:rFonts w:cstheme="minorHAnsi"/>
        </w:rPr>
        <w:t>karijerno vođenje</w:t>
      </w:r>
      <w:r w:rsidRPr="00784533">
        <w:rPr>
          <w:rFonts w:cstheme="minorHAnsi"/>
        </w:rPr>
        <w:t xml:space="preserve">. </w:t>
      </w:r>
      <w:r w:rsidRPr="002601BC">
        <w:rPr>
          <w:rFonts w:cstheme="minorHAnsi"/>
        </w:rPr>
        <w:t>Ofsted</w:t>
      </w:r>
      <w:r w:rsidRPr="00784533">
        <w:rPr>
          <w:rFonts w:cstheme="minorHAnsi"/>
        </w:rPr>
        <w:t xml:space="preserve"> ima veliki uticaj na škole, a izjavio</w:t>
      </w:r>
      <w:r>
        <w:rPr>
          <w:rFonts w:cstheme="minorHAnsi"/>
        </w:rPr>
        <w:t xml:space="preserve"> je</w:t>
      </w:r>
      <w:r w:rsidRPr="00784533">
        <w:rPr>
          <w:rFonts w:cstheme="minorHAnsi"/>
        </w:rPr>
        <w:t xml:space="preserve"> da će </w:t>
      </w:r>
      <w:r>
        <w:rPr>
          <w:rFonts w:cstheme="minorHAnsi"/>
        </w:rPr>
        <w:t>karijerno vođenje</w:t>
      </w:r>
      <w:r w:rsidRPr="00784533">
        <w:rPr>
          <w:rFonts w:cstheme="minorHAnsi"/>
        </w:rPr>
        <w:t xml:space="preserve"> biti eksplicitno prov</w:t>
      </w:r>
      <w:r>
        <w:rPr>
          <w:rFonts w:cstheme="minorHAnsi"/>
        </w:rPr>
        <w:t>jereno</w:t>
      </w:r>
      <w:r w:rsidRPr="00784533">
        <w:rPr>
          <w:rFonts w:cstheme="minorHAnsi"/>
        </w:rPr>
        <w:t xml:space="preserve"> u budućim inspekcijama.</w:t>
      </w:r>
      <w:r w:rsidRPr="00784533">
        <w:rPr>
          <w:rFonts w:cstheme="minorHAnsi"/>
          <w:vertAlign w:val="superscript"/>
        </w:rPr>
        <w:t>48</w:t>
      </w:r>
      <w:r>
        <w:rPr>
          <w:rFonts w:cstheme="minorHAnsi"/>
        </w:rPr>
        <w:t xml:space="preserve"> To će biti ključni</w:t>
      </w:r>
      <w:r w:rsidRPr="00784533">
        <w:rPr>
          <w:rFonts w:cstheme="minorHAnsi"/>
        </w:rPr>
        <w:t xml:space="preserve"> podsticaj, </w:t>
      </w:r>
      <w:r>
        <w:rPr>
          <w:rFonts w:cstheme="minorHAnsi"/>
        </w:rPr>
        <w:t>zato što</w:t>
      </w:r>
      <w:r w:rsidRPr="00784533">
        <w:rPr>
          <w:rFonts w:cstheme="minorHAnsi"/>
        </w:rPr>
        <w:t xml:space="preserve"> je </w:t>
      </w:r>
      <w:r>
        <w:rPr>
          <w:rFonts w:cstheme="minorHAnsi"/>
        </w:rPr>
        <w:t>važno</w:t>
      </w:r>
      <w:r w:rsidRPr="00784533">
        <w:rPr>
          <w:rFonts w:cstheme="minorHAnsi"/>
        </w:rPr>
        <w:t xml:space="preserve"> da se prov</w:t>
      </w:r>
      <w:r>
        <w:rPr>
          <w:rFonts w:cstheme="minorHAnsi"/>
        </w:rPr>
        <w:t>j</w:t>
      </w:r>
      <w:r w:rsidRPr="00784533">
        <w:rPr>
          <w:rFonts w:cstheme="minorHAnsi"/>
        </w:rPr>
        <w:t xml:space="preserve">ere prave stvari. Predajemo ove parametre </w:t>
      </w:r>
      <w:r w:rsidRPr="002601BC">
        <w:rPr>
          <w:rFonts w:cstheme="minorHAnsi"/>
        </w:rPr>
        <w:t>Ofstedu</w:t>
      </w:r>
      <w:r w:rsidRPr="00784533">
        <w:rPr>
          <w:rFonts w:cstheme="minorHAnsi"/>
        </w:rPr>
        <w:t xml:space="preserve"> kao osnovu za izveštaj.</w:t>
      </w:r>
    </w:p>
    <w:p w:rsidR="00557F15" w:rsidRPr="00784533" w:rsidRDefault="00557F15" w:rsidP="00557F15">
      <w:pPr>
        <w:spacing w:after="120"/>
        <w:jc w:val="both"/>
        <w:rPr>
          <w:rFonts w:cstheme="minorHAnsi"/>
        </w:rPr>
      </w:pPr>
      <w:r>
        <w:rPr>
          <w:rFonts w:cstheme="minorHAnsi"/>
        </w:rPr>
        <w:t xml:space="preserve">Znajući važnost poslodavčevog </w:t>
      </w:r>
      <w:r w:rsidRPr="00784533">
        <w:rPr>
          <w:rFonts w:cstheme="minorHAnsi"/>
        </w:rPr>
        <w:t>„</w:t>
      </w:r>
      <w:r>
        <w:rPr>
          <w:rFonts w:cstheme="minorHAnsi"/>
        </w:rPr>
        <w:t>privlačenja</w:t>
      </w:r>
      <w:r w:rsidRPr="00784533">
        <w:rPr>
          <w:rFonts w:cstheme="minorHAnsi"/>
        </w:rPr>
        <w:t xml:space="preserve">“, </w:t>
      </w:r>
      <w:r>
        <w:rPr>
          <w:rFonts w:cstheme="minorHAnsi"/>
        </w:rPr>
        <w:t>važno</w:t>
      </w:r>
      <w:r w:rsidRPr="00784533">
        <w:rPr>
          <w:rFonts w:cstheme="minorHAnsi"/>
        </w:rPr>
        <w:t xml:space="preserve"> je da </w:t>
      </w:r>
      <w:r w:rsidRPr="002601BC">
        <w:rPr>
          <w:rFonts w:cstheme="minorHAnsi"/>
        </w:rPr>
        <w:t>Ofsted</w:t>
      </w:r>
      <w:r w:rsidRPr="00784533">
        <w:rPr>
          <w:rFonts w:cstheme="minorHAnsi"/>
        </w:rPr>
        <w:t xml:space="preserve"> ima uvid u angažovanje poslodav</w:t>
      </w:r>
      <w:r>
        <w:rPr>
          <w:rFonts w:cstheme="minorHAnsi"/>
        </w:rPr>
        <w:t>a</w:t>
      </w:r>
      <w:r w:rsidRPr="00784533">
        <w:rPr>
          <w:rFonts w:cstheme="minorHAnsi"/>
        </w:rPr>
        <w:t>ca</w:t>
      </w:r>
      <w:r>
        <w:rPr>
          <w:rFonts w:cstheme="minorHAnsi"/>
        </w:rPr>
        <w:t>,</w:t>
      </w:r>
      <w:r w:rsidRPr="00784533">
        <w:rPr>
          <w:rFonts w:cstheme="minorHAnsi"/>
        </w:rPr>
        <w:t xml:space="preserve"> </w:t>
      </w:r>
      <w:r>
        <w:rPr>
          <w:rFonts w:cstheme="minorHAnsi"/>
        </w:rPr>
        <w:t xml:space="preserve">baš kao i </w:t>
      </w:r>
      <w:r w:rsidRPr="00784533">
        <w:rPr>
          <w:rFonts w:cstheme="minorHAnsi"/>
        </w:rPr>
        <w:t>u „</w:t>
      </w:r>
      <w:r>
        <w:rPr>
          <w:rFonts w:cstheme="minorHAnsi"/>
        </w:rPr>
        <w:t>podsticanje“ koje dolazi od škola</w:t>
      </w:r>
      <w:r w:rsidRPr="00784533">
        <w:rPr>
          <w:rFonts w:cstheme="minorHAnsi"/>
        </w:rPr>
        <w:t xml:space="preserve">. </w:t>
      </w:r>
      <w:r w:rsidRPr="002601BC">
        <w:rPr>
          <w:rFonts w:cstheme="minorHAnsi"/>
        </w:rPr>
        <w:t>Ofstedov</w:t>
      </w:r>
      <w:r w:rsidRPr="00784533">
        <w:rPr>
          <w:rFonts w:cstheme="minorHAnsi"/>
        </w:rPr>
        <w:t xml:space="preserve"> Školski inspekcijski priručnik iz 2014. uopšteno govori o „nezavisnom informisanju, sav</w:t>
      </w:r>
      <w:r>
        <w:rPr>
          <w:rFonts w:cstheme="minorHAnsi"/>
        </w:rPr>
        <w:t>j</w:t>
      </w:r>
      <w:r w:rsidRPr="00784533">
        <w:rPr>
          <w:rFonts w:cstheme="minorHAnsi"/>
        </w:rPr>
        <w:t xml:space="preserve">etovanju i </w:t>
      </w:r>
      <w:r>
        <w:rPr>
          <w:rFonts w:cstheme="minorHAnsi"/>
        </w:rPr>
        <w:t>usmjeravanju</w:t>
      </w:r>
      <w:r w:rsidRPr="00784533">
        <w:rPr>
          <w:rFonts w:cstheme="minorHAnsi"/>
        </w:rPr>
        <w:t xml:space="preserve"> </w:t>
      </w:r>
      <w:r>
        <w:rPr>
          <w:rFonts w:cstheme="minorHAnsi"/>
        </w:rPr>
        <w:t>kako</w:t>
      </w:r>
      <w:r w:rsidRPr="00784533">
        <w:rPr>
          <w:rFonts w:cstheme="minorHAnsi"/>
        </w:rPr>
        <w:t xml:space="preserve"> bi se pomoglo učenicima </w:t>
      </w:r>
      <w:r>
        <w:rPr>
          <w:rFonts w:cstheme="minorHAnsi"/>
        </w:rPr>
        <w:t>kada preduzimaju naredne</w:t>
      </w:r>
      <w:r w:rsidRPr="00784533">
        <w:rPr>
          <w:rFonts w:cstheme="minorHAnsi"/>
        </w:rPr>
        <w:t xml:space="preserve"> </w:t>
      </w:r>
      <w:r>
        <w:rPr>
          <w:rFonts w:cstheme="minorHAnsi"/>
        </w:rPr>
        <w:t>korake</w:t>
      </w:r>
      <w:r w:rsidRPr="00784533">
        <w:rPr>
          <w:rFonts w:cstheme="minorHAnsi"/>
        </w:rPr>
        <w:t xml:space="preserve"> u obuci, obrazovanju ili zapošljavanju“, ali ne </w:t>
      </w:r>
      <w:r>
        <w:rPr>
          <w:rFonts w:cstheme="minorHAnsi"/>
        </w:rPr>
        <w:t>ulazi u detalje</w:t>
      </w:r>
      <w:r w:rsidRPr="00784533">
        <w:rPr>
          <w:rFonts w:cstheme="minorHAnsi"/>
        </w:rPr>
        <w:t xml:space="preserve"> kako to </w:t>
      </w:r>
      <w:r>
        <w:rPr>
          <w:rFonts w:cstheme="minorHAnsi"/>
        </w:rPr>
        <w:t xml:space="preserve">izgleda </w:t>
      </w:r>
      <w:r w:rsidRPr="00784533">
        <w:rPr>
          <w:rFonts w:cstheme="minorHAnsi"/>
        </w:rPr>
        <w:t>kada je dobro.</w:t>
      </w:r>
      <w:r w:rsidRPr="00784533">
        <w:rPr>
          <w:rFonts w:cstheme="minorHAnsi"/>
          <w:vertAlign w:val="superscript"/>
        </w:rPr>
        <w:t>49</w:t>
      </w:r>
    </w:p>
    <w:p w:rsidR="00557F15" w:rsidRPr="00784533" w:rsidRDefault="00557F15" w:rsidP="00557F15">
      <w:pPr>
        <w:spacing w:after="120"/>
        <w:jc w:val="both"/>
        <w:rPr>
          <w:rFonts w:cstheme="minorHAnsi"/>
        </w:rPr>
      </w:pPr>
      <w:r>
        <w:rPr>
          <w:rFonts w:cstheme="minorHAnsi"/>
        </w:rPr>
        <w:t xml:space="preserve">Jedan od podsticaja sa kojim bi se više moglo </w:t>
      </w:r>
      <w:r w:rsidRPr="00784533">
        <w:rPr>
          <w:rFonts w:cstheme="minorHAnsi"/>
        </w:rPr>
        <w:t xml:space="preserve">učiniti </w:t>
      </w:r>
      <w:r>
        <w:rPr>
          <w:rFonts w:cstheme="minorHAnsi"/>
        </w:rPr>
        <w:t>je</w:t>
      </w:r>
      <w:r w:rsidRPr="00784533">
        <w:rPr>
          <w:rFonts w:cstheme="minorHAnsi"/>
        </w:rPr>
        <w:t xml:space="preserve"> </w:t>
      </w:r>
      <w:r w:rsidRPr="00784533">
        <w:rPr>
          <w:rFonts w:cstheme="minorHAnsi"/>
          <w:b/>
        </w:rPr>
        <w:t>m</w:t>
      </w:r>
      <w:r>
        <w:rPr>
          <w:rFonts w:cstheme="minorHAnsi"/>
          <w:b/>
        </w:rPr>
        <w:t>j</w:t>
      </w:r>
      <w:r w:rsidRPr="00784533">
        <w:rPr>
          <w:rFonts w:cstheme="minorHAnsi"/>
          <w:b/>
        </w:rPr>
        <w:t>er</w:t>
      </w:r>
      <w:r>
        <w:rPr>
          <w:rFonts w:cstheme="minorHAnsi"/>
          <w:b/>
        </w:rPr>
        <w:t>enje</w:t>
      </w:r>
      <w:r w:rsidRPr="00784533">
        <w:rPr>
          <w:rFonts w:cstheme="minorHAnsi"/>
          <w:b/>
        </w:rPr>
        <w:t xml:space="preserve"> opred</w:t>
      </w:r>
      <w:r>
        <w:rPr>
          <w:rFonts w:cstheme="minorHAnsi"/>
          <w:b/>
        </w:rPr>
        <w:t>j</w:t>
      </w:r>
      <w:r w:rsidRPr="00784533">
        <w:rPr>
          <w:rFonts w:cstheme="minorHAnsi"/>
          <w:b/>
        </w:rPr>
        <w:t>eljenja</w:t>
      </w:r>
      <w:r w:rsidRPr="00784533">
        <w:rPr>
          <w:rFonts w:cstheme="minorHAnsi"/>
        </w:rPr>
        <w:t>. U univerzitetskom sektoru</w:t>
      </w:r>
      <w:r>
        <w:rPr>
          <w:rFonts w:cstheme="minorHAnsi"/>
        </w:rPr>
        <w:t>,</w:t>
      </w:r>
      <w:r w:rsidRPr="00784533">
        <w:rPr>
          <w:rFonts w:cstheme="minorHAnsi"/>
        </w:rPr>
        <w:t xml:space="preserve"> komparativni podaci o zapošljavanj</w:t>
      </w:r>
      <w:r>
        <w:rPr>
          <w:rFonts w:cstheme="minorHAnsi"/>
        </w:rPr>
        <w:t>u</w:t>
      </w:r>
      <w:r w:rsidRPr="00784533">
        <w:rPr>
          <w:rFonts w:cstheme="minorHAnsi"/>
        </w:rPr>
        <w:t xml:space="preserve"> </w:t>
      </w:r>
      <w:r>
        <w:rPr>
          <w:rFonts w:cstheme="minorHAnsi"/>
        </w:rPr>
        <w:t xml:space="preserve">svršenih studenata </w:t>
      </w:r>
      <w:r w:rsidRPr="00784533">
        <w:rPr>
          <w:rFonts w:cstheme="minorHAnsi"/>
        </w:rPr>
        <w:t xml:space="preserve">od velikog su značaja za buduće </w:t>
      </w:r>
      <w:r>
        <w:rPr>
          <w:rFonts w:cstheme="minorHAnsi"/>
        </w:rPr>
        <w:t>studente, a njihova važnost nije ništa manje za učenike i</w:t>
      </w:r>
      <w:r w:rsidRPr="00784533">
        <w:rPr>
          <w:rFonts w:cstheme="minorHAnsi"/>
        </w:rPr>
        <w:t xml:space="preserve"> njihove roditelje. Naše školsko istraživanje pokazuje da veliki broj škola već prikuplja podatke o opred</w:t>
      </w:r>
      <w:r>
        <w:rPr>
          <w:rFonts w:cstheme="minorHAnsi"/>
        </w:rPr>
        <w:t>jeljenju svršenih učenika;</w:t>
      </w:r>
      <w:r w:rsidRPr="00784533">
        <w:rPr>
          <w:rFonts w:cstheme="minorHAnsi"/>
        </w:rPr>
        <w:t xml:space="preserve"> </w:t>
      </w:r>
      <w:r>
        <w:rPr>
          <w:rFonts w:cstheme="minorHAnsi"/>
        </w:rPr>
        <w:t>p</w:t>
      </w:r>
      <w:r w:rsidRPr="00784533">
        <w:rPr>
          <w:rFonts w:cstheme="minorHAnsi"/>
        </w:rPr>
        <w:t xml:space="preserve">redlažemo da ovo postane </w:t>
      </w:r>
      <w:r w:rsidRPr="00784533">
        <w:rPr>
          <w:rFonts w:cstheme="minorHAnsi"/>
          <w:i/>
        </w:rPr>
        <w:t>obavez</w:t>
      </w:r>
      <w:r>
        <w:rPr>
          <w:rFonts w:cstheme="minorHAnsi"/>
          <w:i/>
        </w:rPr>
        <w:t>no</w:t>
      </w:r>
      <w:r>
        <w:rPr>
          <w:rFonts w:cstheme="minorHAnsi"/>
        </w:rPr>
        <w:t xml:space="preserve"> za sve škole i da se podaci čuvaju tri godine po završetku školovanja</w:t>
      </w:r>
      <w:r w:rsidRPr="00784533">
        <w:rPr>
          <w:rFonts w:cstheme="minorHAnsi"/>
        </w:rPr>
        <w:t xml:space="preserve">. Ako </w:t>
      </w:r>
      <w:r>
        <w:rPr>
          <w:rFonts w:cstheme="minorHAnsi"/>
        </w:rPr>
        <w:t>centralno mjesto u školskoj tabeli</w:t>
      </w:r>
      <w:r w:rsidRPr="00784533">
        <w:rPr>
          <w:rFonts w:cstheme="minorHAnsi"/>
        </w:rPr>
        <w:t xml:space="preserve"> </w:t>
      </w:r>
      <w:r>
        <w:rPr>
          <w:rFonts w:cstheme="minorHAnsi"/>
        </w:rPr>
        <w:t>performansi</w:t>
      </w:r>
      <w:r w:rsidRPr="00784533">
        <w:rPr>
          <w:rFonts w:cstheme="minorHAnsi"/>
        </w:rPr>
        <w:t xml:space="preserve"> </w:t>
      </w:r>
      <w:r>
        <w:rPr>
          <w:rFonts w:cstheme="minorHAnsi"/>
        </w:rPr>
        <w:t>zauzmu sigurni</w:t>
      </w:r>
      <w:r w:rsidRPr="00784533">
        <w:rPr>
          <w:rFonts w:cstheme="minorHAnsi"/>
        </w:rPr>
        <w:t xml:space="preserve"> podaci o opred</w:t>
      </w:r>
      <w:r>
        <w:rPr>
          <w:rFonts w:cstheme="minorHAnsi"/>
        </w:rPr>
        <w:t>jeljenju</w:t>
      </w:r>
      <w:r w:rsidRPr="00784533">
        <w:rPr>
          <w:rFonts w:cstheme="minorHAnsi"/>
        </w:rPr>
        <w:t xml:space="preserve">, </w:t>
      </w:r>
      <w:r>
        <w:rPr>
          <w:rFonts w:cstheme="minorHAnsi"/>
        </w:rPr>
        <w:t>uprava i školski odbori bi se jasno uvjerili</w:t>
      </w:r>
      <w:r w:rsidRPr="00784533">
        <w:rPr>
          <w:rFonts w:cstheme="minorHAnsi"/>
        </w:rPr>
        <w:t xml:space="preserve"> da su im učenici krajnje informisani o svim mogućnostima koje bi im odgovarale. Ima i drugih koristi od prikupljanja podataka o opred</w:t>
      </w:r>
      <w:r>
        <w:rPr>
          <w:rFonts w:cstheme="minorHAnsi"/>
        </w:rPr>
        <w:t>j</w:t>
      </w:r>
      <w:r w:rsidRPr="00784533">
        <w:rPr>
          <w:rFonts w:cstheme="minorHAnsi"/>
        </w:rPr>
        <w:t>eljenju</w:t>
      </w:r>
      <w:r>
        <w:rPr>
          <w:rFonts w:cstheme="minorHAnsi"/>
        </w:rPr>
        <w:t xml:space="preserve"> svršenih učenika</w:t>
      </w:r>
      <w:r w:rsidRPr="00784533">
        <w:rPr>
          <w:rFonts w:cstheme="minorHAnsi"/>
        </w:rPr>
        <w:t xml:space="preserve"> i one su opisane u Preporuci 3.</w:t>
      </w:r>
    </w:p>
    <w:p w:rsidR="00557F15" w:rsidRPr="00784533" w:rsidRDefault="00557F15" w:rsidP="00557F15">
      <w:pPr>
        <w:spacing w:after="120"/>
        <w:jc w:val="both"/>
        <w:rPr>
          <w:rFonts w:cstheme="minorHAnsi"/>
        </w:rPr>
      </w:pPr>
      <w:r w:rsidRPr="00784533">
        <w:rPr>
          <w:rFonts w:cstheme="minorHAnsi"/>
        </w:rPr>
        <w:t>Dalji podsticaj za škole, koji već postoji, je</w:t>
      </w:r>
      <w:r>
        <w:rPr>
          <w:rFonts w:cstheme="minorHAnsi"/>
        </w:rPr>
        <w:t>ste</w:t>
      </w:r>
      <w:r w:rsidRPr="00784533">
        <w:rPr>
          <w:rFonts w:cstheme="minorHAnsi"/>
        </w:rPr>
        <w:t xml:space="preserve"> mogućnost </w:t>
      </w:r>
      <w:r>
        <w:rPr>
          <w:rFonts w:cstheme="minorHAnsi"/>
        </w:rPr>
        <w:t xml:space="preserve">da se škola </w:t>
      </w:r>
      <w:r w:rsidRPr="00784533">
        <w:rPr>
          <w:rFonts w:cstheme="minorHAnsi"/>
        </w:rPr>
        <w:t>nagra</w:t>
      </w:r>
      <w:r>
        <w:rPr>
          <w:rFonts w:cstheme="minorHAnsi"/>
        </w:rPr>
        <w:t xml:space="preserve">di </w:t>
      </w:r>
      <w:r w:rsidRPr="00784533">
        <w:rPr>
          <w:rFonts w:cstheme="minorHAnsi"/>
        </w:rPr>
        <w:t xml:space="preserve">oznakom kvaliteta za </w:t>
      </w:r>
      <w:r>
        <w:rPr>
          <w:rFonts w:cstheme="minorHAnsi"/>
        </w:rPr>
        <w:t>karijerno vođenje</w:t>
      </w:r>
      <w:r w:rsidRPr="00784533">
        <w:rPr>
          <w:rFonts w:cstheme="minorHAnsi"/>
        </w:rPr>
        <w:t>.</w:t>
      </w:r>
      <w:r w:rsidRPr="00784533">
        <w:rPr>
          <w:rFonts w:cstheme="minorHAnsi"/>
          <w:vertAlign w:val="superscript"/>
        </w:rPr>
        <w:t>50</w:t>
      </w:r>
    </w:p>
    <w:p w:rsidR="00557F15" w:rsidRDefault="00557F15" w:rsidP="00557F15">
      <w:pPr>
        <w:shd w:val="clear" w:color="auto" w:fill="F2F2F2" w:themeFill="background1" w:themeFillShade="F2"/>
        <w:spacing w:after="120"/>
        <w:jc w:val="both"/>
        <w:rPr>
          <w:rFonts w:cstheme="minorHAnsi"/>
        </w:rPr>
      </w:pPr>
      <w:r w:rsidRPr="00523B6B">
        <w:rPr>
          <w:rFonts w:cstheme="minorHAnsi"/>
          <w:noProof/>
        </w:rPr>
        <w:drawing>
          <wp:inline distT="0" distB="0" distL="0" distR="0">
            <wp:extent cx="600075" cy="485775"/>
            <wp:effectExtent l="19050" t="0" r="952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flag.png"/>
                    <pic:cNvPicPr/>
                  </pic:nvPicPr>
                  <pic:blipFill>
                    <a:blip r:embed="rId10">
                      <a:extLst>
                        <a:ext uri="{28A0092B-C50C-407E-A947-70E740481C1C}">
                          <a14:useLocalDpi xmlns:a14="http://schemas.microsoft.com/office/drawing/2010/main" val="0"/>
                        </a:ext>
                      </a:extLst>
                    </a:blip>
                    <a:stretch>
                      <a:fillRect/>
                    </a:stretch>
                  </pic:blipFill>
                  <pic:spPr>
                    <a:xfrm>
                      <a:off x="0" y="0"/>
                      <a:ext cx="600159" cy="485843"/>
                    </a:xfrm>
                    <a:prstGeom prst="rect">
                      <a:avLst/>
                    </a:prstGeom>
                  </pic:spPr>
                </pic:pic>
              </a:graphicData>
            </a:graphic>
          </wp:inline>
        </w:drawing>
      </w:r>
    </w:p>
    <w:p w:rsidR="00557F15" w:rsidRPr="00784533" w:rsidRDefault="00557F15" w:rsidP="00557F15">
      <w:pPr>
        <w:shd w:val="clear" w:color="auto" w:fill="F2F2F2" w:themeFill="background1" w:themeFillShade="F2"/>
        <w:spacing w:after="120"/>
        <w:jc w:val="both"/>
        <w:rPr>
          <w:rFonts w:cstheme="minorHAnsi"/>
        </w:rPr>
      </w:pPr>
      <w:r>
        <w:rPr>
          <w:rFonts w:cstheme="minorHAnsi"/>
        </w:rPr>
        <w:t xml:space="preserve">UNIVERZITETSKI </w:t>
      </w:r>
      <w:r w:rsidRPr="00784533">
        <w:rPr>
          <w:rFonts w:cstheme="minorHAnsi"/>
        </w:rPr>
        <w:t>TEHNIČKI KOLEDŽI</w:t>
      </w:r>
      <w:r>
        <w:rPr>
          <w:rFonts w:cstheme="minorHAnsi"/>
        </w:rPr>
        <w:t xml:space="preserve"> </w:t>
      </w:r>
    </w:p>
    <w:p w:rsidR="00557F15" w:rsidRDefault="00557F15" w:rsidP="00557F15">
      <w:pPr>
        <w:shd w:val="clear" w:color="auto" w:fill="F2F2F2" w:themeFill="background1" w:themeFillShade="F2"/>
        <w:spacing w:after="120"/>
        <w:jc w:val="both"/>
        <w:rPr>
          <w:rFonts w:cstheme="minorHAnsi"/>
        </w:rPr>
      </w:pPr>
      <w:r>
        <w:rPr>
          <w:rFonts w:cstheme="minorHAnsi"/>
        </w:rPr>
        <w:t>Univerzitetski t</w:t>
      </w:r>
      <w:r w:rsidRPr="00784533">
        <w:rPr>
          <w:rFonts w:cstheme="minorHAnsi"/>
        </w:rPr>
        <w:t>ehnički koledži (</w:t>
      </w:r>
      <w:r w:rsidRPr="00784533">
        <w:rPr>
          <w:rFonts w:cstheme="minorHAnsi"/>
          <w:i/>
        </w:rPr>
        <w:t>University Technical Colleges</w:t>
      </w:r>
      <w:r>
        <w:rPr>
          <w:rFonts w:cstheme="minorHAnsi"/>
        </w:rPr>
        <w:t>-</w:t>
      </w:r>
      <w:r w:rsidRPr="00FC0994">
        <w:rPr>
          <w:rFonts w:cstheme="minorHAnsi"/>
          <w:i/>
        </w:rPr>
        <w:t>UTCs</w:t>
      </w:r>
      <w:r w:rsidRPr="00784533">
        <w:rPr>
          <w:rFonts w:cstheme="minorHAnsi"/>
        </w:rPr>
        <w:t xml:space="preserve">) </w:t>
      </w:r>
      <w:r>
        <w:rPr>
          <w:rFonts w:cstheme="minorHAnsi"/>
        </w:rPr>
        <w:t xml:space="preserve">u Engleskoj </w:t>
      </w:r>
      <w:r w:rsidRPr="00784533">
        <w:rPr>
          <w:rFonts w:cstheme="minorHAnsi"/>
        </w:rPr>
        <w:t xml:space="preserve">osnovani </w:t>
      </w:r>
      <w:r>
        <w:rPr>
          <w:rFonts w:cstheme="minorHAnsi"/>
        </w:rPr>
        <w:t xml:space="preserve">su </w:t>
      </w:r>
      <w:r w:rsidRPr="00784533">
        <w:rPr>
          <w:rFonts w:cstheme="minorHAnsi"/>
        </w:rPr>
        <w:t xml:space="preserve">kao odgovor na stalnu potrebu industrije za povećanim brojem dobro obrazovanih, visoko pozicioniranih tehničara i inženjera. </w:t>
      </w:r>
      <w:r w:rsidRPr="002601BC">
        <w:rPr>
          <w:rFonts w:cstheme="minorHAnsi"/>
        </w:rPr>
        <w:t>UTCs</w:t>
      </w:r>
      <w:r w:rsidRPr="00784533">
        <w:rPr>
          <w:rFonts w:cstheme="minorHAnsi"/>
        </w:rPr>
        <w:t xml:space="preserve"> su:</w:t>
      </w:r>
      <w:r>
        <w:rPr>
          <w:rFonts w:cstheme="minorHAnsi"/>
        </w:rPr>
        <w:t xml:space="preserve"> </w:t>
      </w:r>
    </w:p>
    <w:p w:rsidR="00557F15" w:rsidRDefault="00557F15" w:rsidP="00557F15">
      <w:pPr>
        <w:shd w:val="clear" w:color="auto" w:fill="F2F2F2" w:themeFill="background1" w:themeFillShade="F2"/>
        <w:spacing w:after="120"/>
        <w:jc w:val="both"/>
        <w:rPr>
          <w:rFonts w:cstheme="minorHAnsi"/>
        </w:rPr>
      </w:pPr>
      <w:r>
        <w:rPr>
          <w:rFonts w:cstheme="minorHAnsi"/>
        </w:rPr>
        <w:t xml:space="preserve">- </w:t>
      </w:r>
      <w:r w:rsidRPr="00784533">
        <w:rPr>
          <w:rFonts w:cstheme="minorHAnsi"/>
        </w:rPr>
        <w:t>nove škole za uzrast od 14-18 godina sa oko 600 učenika, a sa dužim školskim radnim danom;</w:t>
      </w:r>
    </w:p>
    <w:p w:rsidR="00557F15" w:rsidRDefault="00557F15" w:rsidP="00557F15">
      <w:pPr>
        <w:shd w:val="clear" w:color="auto" w:fill="F2F2F2" w:themeFill="background1" w:themeFillShade="F2"/>
        <w:spacing w:after="120"/>
        <w:jc w:val="both"/>
        <w:rPr>
          <w:rFonts w:cstheme="minorHAnsi"/>
        </w:rPr>
      </w:pPr>
      <w:r>
        <w:rPr>
          <w:rFonts w:cstheme="minorHAnsi"/>
        </w:rPr>
        <w:lastRenderedPageBreak/>
        <w:t xml:space="preserve">- </w:t>
      </w:r>
      <w:r w:rsidRPr="00784533">
        <w:rPr>
          <w:rFonts w:cstheme="minorHAnsi"/>
        </w:rPr>
        <w:t xml:space="preserve">podregionalni, što </w:t>
      </w:r>
      <w:r>
        <w:rPr>
          <w:rFonts w:cstheme="minorHAnsi"/>
        </w:rPr>
        <w:t>podrazumijeva</w:t>
      </w:r>
      <w:r w:rsidRPr="00784533">
        <w:rPr>
          <w:rFonts w:cstheme="minorHAnsi"/>
        </w:rPr>
        <w:t xml:space="preserve"> putovanje od oko jednog sata;</w:t>
      </w:r>
    </w:p>
    <w:p w:rsidR="00557F15" w:rsidRDefault="00557F15" w:rsidP="00557F15">
      <w:pPr>
        <w:shd w:val="clear" w:color="auto" w:fill="F2F2F2" w:themeFill="background1" w:themeFillShade="F2"/>
        <w:spacing w:after="120"/>
        <w:jc w:val="both"/>
        <w:rPr>
          <w:rFonts w:cstheme="minorHAnsi"/>
        </w:rPr>
      </w:pPr>
      <w:r>
        <w:rPr>
          <w:rFonts w:cstheme="minorHAnsi"/>
        </w:rPr>
        <w:t xml:space="preserve">- </w:t>
      </w:r>
      <w:r w:rsidRPr="00784533">
        <w:rPr>
          <w:rFonts w:cstheme="minorHAnsi"/>
        </w:rPr>
        <w:t>podržani od univerziteta i lokalnih poslodavaca, a nekad</w:t>
      </w:r>
      <w:r>
        <w:rPr>
          <w:rFonts w:cstheme="minorHAnsi"/>
        </w:rPr>
        <w:t>a</w:t>
      </w:r>
      <w:r w:rsidRPr="00784533">
        <w:rPr>
          <w:rFonts w:cstheme="minorHAnsi"/>
        </w:rPr>
        <w:t xml:space="preserve"> i koledža za </w:t>
      </w:r>
      <w:r w:rsidRPr="00FC0994">
        <w:rPr>
          <w:rFonts w:cstheme="minorHAnsi"/>
        </w:rPr>
        <w:t>dalje obrazovanje</w:t>
      </w:r>
      <w:r w:rsidRPr="00784533">
        <w:rPr>
          <w:rFonts w:cstheme="minorHAnsi"/>
        </w:rPr>
        <w:t>;</w:t>
      </w:r>
    </w:p>
    <w:p w:rsidR="00557F15" w:rsidRPr="00784533" w:rsidRDefault="00557F15" w:rsidP="00557F15">
      <w:pPr>
        <w:shd w:val="clear" w:color="auto" w:fill="F2F2F2" w:themeFill="background1" w:themeFillShade="F2"/>
        <w:spacing w:after="120"/>
        <w:jc w:val="both"/>
        <w:rPr>
          <w:rFonts w:cstheme="minorHAnsi"/>
        </w:rPr>
      </w:pPr>
      <w:r>
        <w:rPr>
          <w:rFonts w:cstheme="minorHAnsi"/>
        </w:rPr>
        <w:t xml:space="preserve">- škole koje </w:t>
      </w:r>
      <w:r w:rsidRPr="00784533">
        <w:rPr>
          <w:rFonts w:cstheme="minorHAnsi"/>
        </w:rPr>
        <w:t>nude kurikulum fokusiran na tehničko obrazovanje. Za uzr</w:t>
      </w:r>
      <w:r>
        <w:rPr>
          <w:rFonts w:cstheme="minorHAnsi"/>
        </w:rPr>
        <w:t>ast od 14-16 godina 60% kurikuluma je opšti dio i 40% tehnički dio</w:t>
      </w:r>
      <w:r w:rsidRPr="00784533">
        <w:rPr>
          <w:rFonts w:cstheme="minorHAnsi"/>
        </w:rPr>
        <w:t>; za uzrast od 16-18 godin</w:t>
      </w:r>
      <w:r>
        <w:rPr>
          <w:rFonts w:cstheme="minorHAnsi"/>
        </w:rPr>
        <w:t>a 40% je opšti dio i 60% tehnički dio</w:t>
      </w:r>
      <w:r w:rsidRPr="00784533">
        <w:rPr>
          <w:rFonts w:cstheme="minorHAnsi"/>
        </w:rPr>
        <w:t>.</w:t>
      </w:r>
    </w:p>
    <w:p w:rsidR="00557F15" w:rsidRPr="00784533" w:rsidRDefault="00557F15" w:rsidP="00557F15">
      <w:pPr>
        <w:shd w:val="clear" w:color="auto" w:fill="F2F2F2" w:themeFill="background1" w:themeFillShade="F2"/>
        <w:spacing w:after="120"/>
        <w:jc w:val="both"/>
        <w:rPr>
          <w:rFonts w:cstheme="minorHAnsi"/>
        </w:rPr>
      </w:pPr>
      <w:r>
        <w:rPr>
          <w:rFonts w:cstheme="minorHAnsi"/>
        </w:rPr>
        <w:t>JCB Akademija</w:t>
      </w:r>
      <w:r w:rsidRPr="00784533">
        <w:rPr>
          <w:rFonts w:cstheme="minorHAnsi"/>
        </w:rPr>
        <w:t xml:space="preserve"> u Stefordširu bila </w:t>
      </w:r>
      <w:r>
        <w:rPr>
          <w:rFonts w:cstheme="minorHAnsi"/>
        </w:rPr>
        <w:t xml:space="preserve">je </w:t>
      </w:r>
      <w:r w:rsidRPr="00784533">
        <w:rPr>
          <w:rFonts w:cstheme="minorHAnsi"/>
        </w:rPr>
        <w:t xml:space="preserve">prvi </w:t>
      </w:r>
      <w:r w:rsidRPr="002601BC">
        <w:rPr>
          <w:rFonts w:cstheme="minorHAnsi"/>
        </w:rPr>
        <w:t>UTC</w:t>
      </w:r>
      <w:r w:rsidRPr="00784533">
        <w:rPr>
          <w:rFonts w:cstheme="minorHAnsi"/>
        </w:rPr>
        <w:t>, otvor</w:t>
      </w:r>
      <w:r>
        <w:rPr>
          <w:rFonts w:cstheme="minorHAnsi"/>
        </w:rPr>
        <w:t>ena septembra 2010. u preuređenoj</w:t>
      </w:r>
      <w:r w:rsidRPr="00784533">
        <w:rPr>
          <w:rFonts w:cstheme="minorHAnsi"/>
        </w:rPr>
        <w:t xml:space="preserve"> </w:t>
      </w:r>
      <w:r>
        <w:rPr>
          <w:rFonts w:cstheme="minorHAnsi"/>
        </w:rPr>
        <w:t>fabrici</w:t>
      </w:r>
      <w:r w:rsidRPr="00784533">
        <w:rPr>
          <w:rFonts w:cstheme="minorHAnsi"/>
        </w:rPr>
        <w:t>. Njen kurikulum je specijalizovan za inženjering i ima jake veze sa inženjerskim kompanijama</w:t>
      </w:r>
      <w:r>
        <w:rPr>
          <w:rFonts w:cstheme="minorHAnsi"/>
        </w:rPr>
        <w:t xml:space="preserve"> kao što su </w:t>
      </w:r>
      <w:r w:rsidRPr="00784533">
        <w:rPr>
          <w:rFonts w:cstheme="minorHAnsi"/>
        </w:rPr>
        <w:t>JCB i Rols Rojs.</w:t>
      </w:r>
    </w:p>
    <w:p w:rsidR="00557F15" w:rsidRPr="007E38C1" w:rsidRDefault="00557F15" w:rsidP="00557F15">
      <w:pPr>
        <w:shd w:val="clear" w:color="auto" w:fill="F2F2F2" w:themeFill="background1" w:themeFillShade="F2"/>
        <w:spacing w:after="120"/>
        <w:jc w:val="both"/>
        <w:rPr>
          <w:rFonts w:cstheme="minorHAnsi"/>
        </w:rPr>
      </w:pPr>
      <w:r w:rsidRPr="002601BC">
        <w:rPr>
          <w:rFonts w:cstheme="minorHAnsi"/>
        </w:rPr>
        <w:t>UTCs</w:t>
      </w:r>
      <w:r w:rsidRPr="00784533">
        <w:rPr>
          <w:rFonts w:cstheme="minorHAnsi"/>
        </w:rPr>
        <w:t xml:space="preserve"> imaju potencijal da </w:t>
      </w:r>
      <w:r>
        <w:rPr>
          <w:rFonts w:cstheme="minorHAnsi"/>
        </w:rPr>
        <w:t>pruže</w:t>
      </w:r>
      <w:r w:rsidRPr="00784533">
        <w:rPr>
          <w:rFonts w:cstheme="minorHAnsi"/>
        </w:rPr>
        <w:t xml:space="preserve"> visoko kvalitetno tehničko obrazovanje kakvo je u N</w:t>
      </w:r>
      <w:r>
        <w:rPr>
          <w:rFonts w:cstheme="minorHAnsi"/>
        </w:rPr>
        <w:t>j</w:t>
      </w:r>
      <w:r w:rsidRPr="00784533">
        <w:rPr>
          <w:rFonts w:cstheme="minorHAnsi"/>
        </w:rPr>
        <w:t>emačkoj i Holandiji, ali ih je do sada otvoreno svega 17, a 33 je još u razvoju. Njihove jake veze sa poslodavcima znače da su u dobroj poziciji da pruže učenicima mnogo susreta sa poslodavcima i radnim m</w:t>
      </w:r>
      <w:r>
        <w:rPr>
          <w:rFonts w:cstheme="minorHAnsi"/>
        </w:rPr>
        <w:t>jestom</w:t>
      </w:r>
      <w:r w:rsidRPr="00784533">
        <w:rPr>
          <w:rFonts w:cstheme="minorHAnsi"/>
        </w:rPr>
        <w:t xml:space="preserve"> i da </w:t>
      </w:r>
      <w:r>
        <w:rPr>
          <w:rFonts w:cstheme="minorHAnsi"/>
        </w:rPr>
        <w:t>karijerno vođenje</w:t>
      </w:r>
      <w:r w:rsidRPr="00784533">
        <w:rPr>
          <w:rFonts w:cstheme="minorHAnsi"/>
        </w:rPr>
        <w:t xml:space="preserve"> </w:t>
      </w:r>
      <w:r>
        <w:rPr>
          <w:rFonts w:cstheme="minorHAnsi"/>
        </w:rPr>
        <w:t xml:space="preserve">mogu </w:t>
      </w:r>
      <w:r w:rsidRPr="00784533">
        <w:rPr>
          <w:rFonts w:cstheme="minorHAnsi"/>
        </w:rPr>
        <w:t xml:space="preserve">čvrsto </w:t>
      </w:r>
      <w:r>
        <w:rPr>
          <w:rFonts w:cstheme="minorHAnsi"/>
        </w:rPr>
        <w:t xml:space="preserve">da </w:t>
      </w:r>
      <w:r w:rsidRPr="00784533">
        <w:rPr>
          <w:rFonts w:cstheme="minorHAnsi"/>
        </w:rPr>
        <w:t>integrišu u kurikulum.</w:t>
      </w:r>
    </w:p>
    <w:p w:rsidR="00557F15" w:rsidRPr="00523B6B" w:rsidRDefault="00557F15" w:rsidP="00557F15">
      <w:pPr>
        <w:spacing w:after="120"/>
        <w:jc w:val="both"/>
        <w:rPr>
          <w:rFonts w:cstheme="minorHAnsi"/>
          <w:color w:val="FF0000"/>
        </w:rPr>
      </w:pPr>
      <w:r>
        <w:rPr>
          <w:rFonts w:cstheme="minorHAnsi"/>
          <w:color w:val="FF0000"/>
        </w:rPr>
        <w:t>(SLIKA)</w:t>
      </w:r>
    </w:p>
    <w:p w:rsidR="00557F15" w:rsidRDefault="00557F15" w:rsidP="00557F15">
      <w:pPr>
        <w:shd w:val="clear" w:color="auto" w:fill="F2F2F2" w:themeFill="background1" w:themeFillShade="F2"/>
        <w:spacing w:after="120"/>
        <w:jc w:val="both"/>
        <w:rPr>
          <w:rFonts w:cstheme="minorHAnsi"/>
        </w:rPr>
      </w:pPr>
      <w:r w:rsidRPr="00523B6B">
        <w:rPr>
          <w:rFonts w:cstheme="minorHAnsi"/>
          <w:noProof/>
        </w:rPr>
        <w:drawing>
          <wp:inline distT="0" distB="0" distL="0" distR="0">
            <wp:extent cx="600075" cy="485775"/>
            <wp:effectExtent l="19050" t="0" r="9525"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flag.png"/>
                    <pic:cNvPicPr/>
                  </pic:nvPicPr>
                  <pic:blipFill>
                    <a:blip r:embed="rId10">
                      <a:extLst>
                        <a:ext uri="{28A0092B-C50C-407E-A947-70E740481C1C}">
                          <a14:useLocalDpi xmlns:a14="http://schemas.microsoft.com/office/drawing/2010/main" val="0"/>
                        </a:ext>
                      </a:extLst>
                    </a:blip>
                    <a:stretch>
                      <a:fillRect/>
                    </a:stretch>
                  </pic:blipFill>
                  <pic:spPr>
                    <a:xfrm>
                      <a:off x="0" y="0"/>
                      <a:ext cx="600159" cy="485843"/>
                    </a:xfrm>
                    <a:prstGeom prst="rect">
                      <a:avLst/>
                    </a:prstGeom>
                  </pic:spPr>
                </pic:pic>
              </a:graphicData>
            </a:graphic>
          </wp:inline>
        </w:drawing>
      </w:r>
      <w:r>
        <w:rPr>
          <w:rFonts w:cstheme="minorHAnsi"/>
        </w:rPr>
        <w:t xml:space="preserve"> </w:t>
      </w:r>
    </w:p>
    <w:p w:rsidR="00557F15" w:rsidRPr="00784533" w:rsidRDefault="00557F15" w:rsidP="00557F15">
      <w:pPr>
        <w:shd w:val="clear" w:color="auto" w:fill="F2F2F2" w:themeFill="background1" w:themeFillShade="F2"/>
        <w:spacing w:after="120"/>
        <w:jc w:val="both"/>
        <w:rPr>
          <w:rFonts w:cstheme="minorHAnsi"/>
        </w:rPr>
      </w:pPr>
      <w:r w:rsidRPr="002601BC">
        <w:rPr>
          <w:rFonts w:cstheme="minorHAnsi"/>
        </w:rPr>
        <w:t>STEM</w:t>
      </w:r>
      <w:r w:rsidRPr="00784533">
        <w:rPr>
          <w:rFonts w:cstheme="minorHAnsi"/>
        </w:rPr>
        <w:t xml:space="preserve"> AMBASADORI I </w:t>
      </w:r>
      <w:r w:rsidRPr="002601BC">
        <w:rPr>
          <w:rFonts w:cstheme="minorHAnsi"/>
        </w:rPr>
        <w:t>STEMNET</w:t>
      </w:r>
    </w:p>
    <w:p w:rsidR="00557F15" w:rsidRPr="00784533" w:rsidRDefault="00557F15" w:rsidP="00557F15">
      <w:pPr>
        <w:shd w:val="clear" w:color="auto" w:fill="F2F2F2" w:themeFill="background1" w:themeFillShade="F2"/>
        <w:spacing w:after="120"/>
        <w:jc w:val="both"/>
        <w:rPr>
          <w:rFonts w:cstheme="minorHAnsi"/>
        </w:rPr>
      </w:pPr>
      <w:r w:rsidRPr="002601BC">
        <w:rPr>
          <w:rFonts w:cstheme="minorHAnsi"/>
        </w:rPr>
        <w:t>STEMNET</w:t>
      </w:r>
      <w:r w:rsidRPr="00784533">
        <w:rPr>
          <w:rFonts w:cstheme="minorHAnsi"/>
        </w:rPr>
        <w:t xml:space="preserve"> </w:t>
      </w:r>
      <w:r>
        <w:rPr>
          <w:rFonts w:cstheme="minorHAnsi"/>
        </w:rPr>
        <w:t xml:space="preserve"> </w:t>
      </w:r>
      <w:r w:rsidRPr="00784533">
        <w:rPr>
          <w:rFonts w:cstheme="minorHAnsi"/>
        </w:rPr>
        <w:t>(</w:t>
      </w:r>
      <w:r w:rsidRPr="00784533">
        <w:rPr>
          <w:rFonts w:cstheme="minorHAnsi"/>
          <w:i/>
        </w:rPr>
        <w:t>the Science, Technology, Engineering and Mathematics Network</w:t>
      </w:r>
      <w:r w:rsidRPr="00784533">
        <w:rPr>
          <w:rFonts w:cstheme="minorHAnsi"/>
        </w:rPr>
        <w:t>)</w:t>
      </w:r>
      <w:r>
        <w:rPr>
          <w:rFonts w:cstheme="minorHAnsi"/>
        </w:rPr>
        <w:t xml:space="preserve"> - </w:t>
      </w:r>
      <w:r w:rsidRPr="00784533">
        <w:rPr>
          <w:rFonts w:cstheme="minorHAnsi"/>
        </w:rPr>
        <w:t xml:space="preserve">Mreža </w:t>
      </w:r>
      <w:r>
        <w:rPr>
          <w:rFonts w:cstheme="minorHAnsi"/>
        </w:rPr>
        <w:t>prirodnih nauka</w:t>
      </w:r>
      <w:r w:rsidRPr="00784533">
        <w:rPr>
          <w:rFonts w:cstheme="minorHAnsi"/>
        </w:rPr>
        <w:t>, tehnologije, inženjerstva i matematike je dobrotvorna organizacija osnovana 1996. i d</w:t>
      </w:r>
      <w:r>
        <w:rPr>
          <w:rFonts w:cstheme="minorHAnsi"/>
        </w:rPr>
        <w:t>j</w:t>
      </w:r>
      <w:r w:rsidRPr="00784533">
        <w:rPr>
          <w:rFonts w:cstheme="minorHAnsi"/>
        </w:rPr>
        <w:t xml:space="preserve">elimično finansirana od </w:t>
      </w:r>
      <w:r>
        <w:rPr>
          <w:rFonts w:cstheme="minorHAnsi"/>
        </w:rPr>
        <w:t>strane Ministarstva za preduzetništvo, inovaciju i vještine (</w:t>
      </w:r>
      <w:r>
        <w:rPr>
          <w:rFonts w:cstheme="minorHAnsi"/>
          <w:i/>
        </w:rPr>
        <w:t>Department for</w:t>
      </w:r>
      <w:r w:rsidRPr="005129B8">
        <w:rPr>
          <w:rFonts w:cstheme="minorHAnsi"/>
          <w:i/>
        </w:rPr>
        <w:t xml:space="preserve"> </w:t>
      </w:r>
      <w:r>
        <w:rPr>
          <w:rFonts w:cstheme="minorHAnsi"/>
          <w:i/>
        </w:rPr>
        <w:t>Business</w:t>
      </w:r>
      <w:r w:rsidRPr="005129B8">
        <w:rPr>
          <w:rFonts w:cstheme="minorHAnsi"/>
          <w:i/>
        </w:rPr>
        <w:t>, Innovation and Skills – BIS</w:t>
      </w:r>
      <w:r>
        <w:rPr>
          <w:rFonts w:cstheme="minorHAnsi"/>
        </w:rPr>
        <w:t>)</w:t>
      </w:r>
      <w:r w:rsidRPr="00784533">
        <w:rPr>
          <w:rFonts w:cstheme="minorHAnsi"/>
        </w:rPr>
        <w:t xml:space="preserve"> i </w:t>
      </w:r>
      <w:r w:rsidRPr="002601BC">
        <w:rPr>
          <w:rFonts w:cstheme="minorHAnsi"/>
        </w:rPr>
        <w:t>DfE</w:t>
      </w:r>
      <w:r>
        <w:rPr>
          <w:rFonts w:cstheme="minorHAnsi"/>
        </w:rPr>
        <w:t>-a</w:t>
      </w:r>
      <w:r w:rsidRPr="00784533">
        <w:rPr>
          <w:rFonts w:cstheme="minorHAnsi"/>
        </w:rPr>
        <w:t xml:space="preserve">. Radi sa hiljadama škola, koledža i </w:t>
      </w:r>
      <w:r w:rsidRPr="002601BC">
        <w:rPr>
          <w:rFonts w:cstheme="minorHAnsi"/>
        </w:rPr>
        <w:t>STEM</w:t>
      </w:r>
      <w:r w:rsidRPr="00784533">
        <w:rPr>
          <w:rFonts w:cstheme="minorHAnsi"/>
        </w:rPr>
        <w:t xml:space="preserve"> poslodavaca da bi omogućila mladima da upoznaju inspirativne uzore i iskuse praktične </w:t>
      </w:r>
      <w:r w:rsidRPr="002601BC">
        <w:rPr>
          <w:rFonts w:cstheme="minorHAnsi"/>
        </w:rPr>
        <w:t>STEM</w:t>
      </w:r>
      <w:r w:rsidRPr="00784533">
        <w:rPr>
          <w:rFonts w:cstheme="minorHAnsi"/>
        </w:rPr>
        <w:t xml:space="preserve"> aktivnosti kroz koje se ostvaruju mogućnosti za učenje i karijeru.</w:t>
      </w:r>
    </w:p>
    <w:p w:rsidR="00557F15" w:rsidRPr="00784533" w:rsidRDefault="00557F15" w:rsidP="00557F15">
      <w:pPr>
        <w:shd w:val="clear" w:color="auto" w:fill="F2F2F2" w:themeFill="background1" w:themeFillShade="F2"/>
        <w:spacing w:after="120"/>
        <w:jc w:val="both"/>
        <w:rPr>
          <w:rFonts w:cstheme="minorHAnsi"/>
        </w:rPr>
      </w:pPr>
      <w:r w:rsidRPr="002601BC">
        <w:rPr>
          <w:rFonts w:cstheme="minorHAnsi"/>
        </w:rPr>
        <w:t>STEMNET</w:t>
      </w:r>
      <w:r w:rsidRPr="00784533">
        <w:rPr>
          <w:rFonts w:cstheme="minorHAnsi"/>
        </w:rPr>
        <w:t xml:space="preserve">-ov glavni program je </w:t>
      </w:r>
      <w:r w:rsidRPr="002601BC">
        <w:rPr>
          <w:rFonts w:cstheme="minorHAnsi"/>
        </w:rPr>
        <w:t>STEM</w:t>
      </w:r>
      <w:r w:rsidRPr="00784533">
        <w:rPr>
          <w:rFonts w:cstheme="minorHAnsi"/>
        </w:rPr>
        <w:t xml:space="preserve"> Ambasadori, mreža od preko 27.000 volontera </w:t>
      </w:r>
      <w:r>
        <w:rPr>
          <w:rFonts w:cstheme="minorHAnsi"/>
        </w:rPr>
        <w:t xml:space="preserve">koji se bave različitim </w:t>
      </w:r>
      <w:r w:rsidRPr="002601BC">
        <w:rPr>
          <w:rFonts w:cstheme="minorHAnsi"/>
        </w:rPr>
        <w:t>STEM</w:t>
      </w:r>
      <w:r>
        <w:rPr>
          <w:rFonts w:cstheme="minorHAnsi"/>
        </w:rPr>
        <w:t xml:space="preserve"> zanimanjima</w:t>
      </w:r>
      <w:r w:rsidRPr="00784533">
        <w:rPr>
          <w:rFonts w:cstheme="minorHAnsi"/>
        </w:rPr>
        <w:t xml:space="preserve"> </w:t>
      </w:r>
      <w:r>
        <w:rPr>
          <w:rFonts w:cstheme="minorHAnsi"/>
        </w:rPr>
        <w:t xml:space="preserve">od inženjerstva preko </w:t>
      </w:r>
      <w:r w:rsidRPr="00784533">
        <w:rPr>
          <w:rFonts w:cstheme="minorHAnsi"/>
        </w:rPr>
        <w:t xml:space="preserve">digitalnih i </w:t>
      </w:r>
      <w:r>
        <w:rPr>
          <w:rFonts w:cstheme="minorHAnsi"/>
        </w:rPr>
        <w:t>prirodnih</w:t>
      </w:r>
      <w:r w:rsidRPr="00784533">
        <w:rPr>
          <w:rFonts w:cstheme="minorHAnsi"/>
        </w:rPr>
        <w:t xml:space="preserve"> nauka </w:t>
      </w:r>
      <w:r>
        <w:rPr>
          <w:rFonts w:cstheme="minorHAnsi"/>
        </w:rPr>
        <w:t>i</w:t>
      </w:r>
      <w:r w:rsidRPr="00784533">
        <w:rPr>
          <w:rFonts w:cstheme="minorHAnsi"/>
        </w:rPr>
        <w:t xml:space="preserve"> promovišu </w:t>
      </w:r>
      <w:r>
        <w:rPr>
          <w:rFonts w:cstheme="minorHAnsi"/>
        </w:rPr>
        <w:t xml:space="preserve">učenicima </w:t>
      </w:r>
      <w:r w:rsidRPr="002601BC">
        <w:rPr>
          <w:rFonts w:cstheme="minorHAnsi"/>
        </w:rPr>
        <w:t>STEM</w:t>
      </w:r>
      <w:r w:rsidRPr="00784533">
        <w:rPr>
          <w:rFonts w:cstheme="minorHAnsi"/>
        </w:rPr>
        <w:t xml:space="preserve"> predmete na </w:t>
      </w:r>
      <w:r>
        <w:rPr>
          <w:rFonts w:cstheme="minorHAnsi"/>
        </w:rPr>
        <w:t>praktične i zanimljive</w:t>
      </w:r>
      <w:r w:rsidRPr="00784533">
        <w:rPr>
          <w:rFonts w:cstheme="minorHAnsi"/>
        </w:rPr>
        <w:t xml:space="preserve"> nači</w:t>
      </w:r>
      <w:r>
        <w:rPr>
          <w:rFonts w:cstheme="minorHAnsi"/>
        </w:rPr>
        <w:t xml:space="preserve">na. Od </w:t>
      </w:r>
      <w:r w:rsidRPr="002601BC">
        <w:rPr>
          <w:rFonts w:cstheme="minorHAnsi"/>
        </w:rPr>
        <w:t>STEM</w:t>
      </w:r>
      <w:r>
        <w:rPr>
          <w:rFonts w:cstheme="minorHAnsi"/>
        </w:rPr>
        <w:t xml:space="preserve"> Ambasadora, 40% su žene, </w:t>
      </w:r>
      <w:r w:rsidRPr="00784533">
        <w:rPr>
          <w:rFonts w:cstheme="minorHAnsi"/>
        </w:rPr>
        <w:t xml:space="preserve">13% </w:t>
      </w:r>
      <w:r>
        <w:rPr>
          <w:rFonts w:cstheme="minorHAnsi"/>
        </w:rPr>
        <w:t>ih pripada</w:t>
      </w:r>
      <w:r w:rsidRPr="00784533">
        <w:rPr>
          <w:rFonts w:cstheme="minorHAnsi"/>
        </w:rPr>
        <w:t xml:space="preserve"> </w:t>
      </w:r>
      <w:r>
        <w:rPr>
          <w:rFonts w:cstheme="minorHAnsi"/>
        </w:rPr>
        <w:t>manjinskim etničkim</w:t>
      </w:r>
      <w:r w:rsidRPr="00784533">
        <w:rPr>
          <w:rFonts w:cstheme="minorHAnsi"/>
        </w:rPr>
        <w:t xml:space="preserve"> grupa</w:t>
      </w:r>
      <w:r>
        <w:rPr>
          <w:rFonts w:cstheme="minorHAnsi"/>
        </w:rPr>
        <w:t>ma</w:t>
      </w:r>
      <w:r w:rsidRPr="00784533">
        <w:rPr>
          <w:rFonts w:cstheme="minorHAnsi"/>
        </w:rPr>
        <w:t>, a skoro 60% su stariji od 35 godina.</w:t>
      </w:r>
    </w:p>
    <w:p w:rsidR="00557F15" w:rsidRPr="00523B6B" w:rsidRDefault="00557F15" w:rsidP="00557F15">
      <w:pPr>
        <w:jc w:val="both"/>
        <w:rPr>
          <w:rFonts w:cstheme="minorHAnsi"/>
          <w:b/>
        </w:rPr>
      </w:pPr>
      <w:r w:rsidRPr="00523B6B">
        <w:rPr>
          <w:rFonts w:cstheme="minorHAnsi"/>
          <w:b/>
        </w:rPr>
        <w:t>Princip3</w:t>
      </w:r>
    </w:p>
    <w:p w:rsidR="00557F15" w:rsidRPr="0079339B" w:rsidRDefault="00557F15" w:rsidP="00557F15">
      <w:pPr>
        <w:jc w:val="both"/>
        <w:rPr>
          <w:rFonts w:cstheme="minorHAnsi"/>
          <w:b/>
        </w:rPr>
      </w:pPr>
      <w:r w:rsidRPr="0079339B">
        <w:rPr>
          <w:rFonts w:cstheme="minorHAnsi"/>
          <w:b/>
        </w:rPr>
        <w:t>Podrška Naci</w:t>
      </w:r>
      <w:r>
        <w:rPr>
          <w:rFonts w:cstheme="minorHAnsi"/>
          <w:b/>
        </w:rPr>
        <w:t>o</w:t>
      </w:r>
      <w:r w:rsidRPr="0079339B">
        <w:rPr>
          <w:rFonts w:cstheme="minorHAnsi"/>
          <w:b/>
        </w:rPr>
        <w:t>nalnog centra za razvoj karijere</w:t>
      </w:r>
    </w:p>
    <w:p w:rsidR="00557F15" w:rsidRPr="00784533" w:rsidRDefault="00557F15" w:rsidP="00557F15">
      <w:pPr>
        <w:spacing w:after="120"/>
        <w:jc w:val="both"/>
        <w:rPr>
          <w:rFonts w:cstheme="minorHAnsi"/>
        </w:rPr>
      </w:pPr>
      <w:r w:rsidRPr="00784533">
        <w:rPr>
          <w:rFonts w:cstheme="minorHAnsi"/>
        </w:rPr>
        <w:t>P</w:t>
      </w:r>
      <w:r>
        <w:rPr>
          <w:rFonts w:cstheme="minorHAnsi"/>
        </w:rPr>
        <w:t>rema sadašnjoj organizaciji (Odjeljak 2.1</w:t>
      </w:r>
      <w:r w:rsidRPr="00784533">
        <w:rPr>
          <w:rFonts w:cstheme="minorHAnsi"/>
        </w:rPr>
        <w:t xml:space="preserve">) škole same odlučuju kako </w:t>
      </w:r>
      <w:r>
        <w:rPr>
          <w:rFonts w:cstheme="minorHAnsi"/>
        </w:rPr>
        <w:t>će realizovati karijerno vođenje</w:t>
      </w:r>
      <w:r w:rsidRPr="00784533">
        <w:rPr>
          <w:rFonts w:cstheme="minorHAnsi"/>
        </w:rPr>
        <w:t>. Ova autonomija ima prednosti, ali mislimo da bi mnoge škole imale koristi od veće centralne podrške. U svom pregledu iz septembra 2013.</w:t>
      </w:r>
      <w:r>
        <w:rPr>
          <w:rFonts w:cstheme="minorHAnsi"/>
        </w:rPr>
        <w:t>,</w:t>
      </w:r>
      <w:r w:rsidRPr="00784533">
        <w:rPr>
          <w:rFonts w:cstheme="minorHAnsi"/>
        </w:rPr>
        <w:t xml:space="preserve"> </w:t>
      </w:r>
      <w:r w:rsidRPr="002601BC">
        <w:rPr>
          <w:rFonts w:cstheme="minorHAnsi"/>
        </w:rPr>
        <w:t>Ofsted</w:t>
      </w:r>
      <w:r>
        <w:rPr>
          <w:rFonts w:cstheme="minorHAnsi"/>
        </w:rPr>
        <w:t xml:space="preserve"> kaže da je </w:t>
      </w:r>
      <w:r w:rsidRPr="002601BC">
        <w:rPr>
          <w:rFonts w:cstheme="minorHAnsi"/>
        </w:rPr>
        <w:t>NCS</w:t>
      </w:r>
      <w:r>
        <w:rPr>
          <w:rFonts w:cstheme="minorHAnsi"/>
        </w:rPr>
        <w:t xml:space="preserve"> „malo doprinio</w:t>
      </w:r>
      <w:r w:rsidRPr="00784533">
        <w:rPr>
          <w:rFonts w:cstheme="minorHAnsi"/>
        </w:rPr>
        <w:t xml:space="preserve"> </w:t>
      </w:r>
      <w:r>
        <w:rPr>
          <w:rFonts w:cstheme="minorHAnsi"/>
        </w:rPr>
        <w:t>karijernom vođenju</w:t>
      </w:r>
      <w:r w:rsidRPr="00784533">
        <w:rPr>
          <w:rFonts w:cstheme="minorHAnsi"/>
        </w:rPr>
        <w:t xml:space="preserve"> u školama koje smo pos</w:t>
      </w:r>
      <w:r>
        <w:rPr>
          <w:rFonts w:cstheme="minorHAnsi"/>
        </w:rPr>
        <w:t>j</w:t>
      </w:r>
      <w:r w:rsidRPr="00784533">
        <w:rPr>
          <w:rFonts w:cstheme="minorHAnsi"/>
        </w:rPr>
        <w:t xml:space="preserve">etili“. Predlažemo da </w:t>
      </w:r>
      <w:r w:rsidRPr="002601BC">
        <w:rPr>
          <w:rFonts w:cstheme="minorHAnsi"/>
        </w:rPr>
        <w:t>NCS</w:t>
      </w:r>
      <w:r w:rsidRPr="00784533">
        <w:rPr>
          <w:rFonts w:cstheme="minorHAnsi"/>
        </w:rPr>
        <w:t xml:space="preserve"> dobije eksplicitniju odgovornost za </w:t>
      </w:r>
      <w:r>
        <w:rPr>
          <w:rFonts w:cstheme="minorHAnsi"/>
        </w:rPr>
        <w:t>karijerno vođenje</w:t>
      </w:r>
      <w:r w:rsidRPr="00784533">
        <w:rPr>
          <w:rFonts w:cstheme="minorHAnsi"/>
        </w:rPr>
        <w:t xml:space="preserve"> u školama. Više detalja u Preporuci 4.</w:t>
      </w:r>
    </w:p>
    <w:p w:rsidR="00557F15" w:rsidRPr="0079339B" w:rsidRDefault="00557F15" w:rsidP="00557F15">
      <w:pPr>
        <w:jc w:val="both"/>
        <w:rPr>
          <w:rFonts w:cstheme="minorHAnsi"/>
          <w:b/>
        </w:rPr>
      </w:pPr>
      <w:r w:rsidRPr="0079339B">
        <w:rPr>
          <w:rFonts w:cstheme="minorHAnsi"/>
          <w:b/>
        </w:rPr>
        <w:t>Princip 4</w:t>
      </w:r>
    </w:p>
    <w:p w:rsidR="00557F15" w:rsidRPr="0079339B" w:rsidRDefault="00557F15" w:rsidP="00557F15">
      <w:pPr>
        <w:jc w:val="both"/>
        <w:rPr>
          <w:rFonts w:cstheme="minorHAnsi"/>
          <w:b/>
        </w:rPr>
      </w:pPr>
      <w:r w:rsidRPr="0079339B">
        <w:rPr>
          <w:rFonts w:cstheme="minorHAnsi"/>
          <w:b/>
        </w:rPr>
        <w:t>Poboljšati pristup poslodavcima, daljem i visokom obrazovanju</w:t>
      </w:r>
    </w:p>
    <w:p w:rsidR="00557F15" w:rsidRPr="00784533" w:rsidRDefault="00557F15" w:rsidP="00557F15">
      <w:pPr>
        <w:jc w:val="both"/>
        <w:rPr>
          <w:rFonts w:cstheme="minorHAnsi"/>
        </w:rPr>
      </w:pPr>
      <w:r w:rsidRPr="00784533">
        <w:rPr>
          <w:rFonts w:cstheme="minorHAnsi"/>
        </w:rPr>
        <w:t xml:space="preserve">Poslodavčevo </w:t>
      </w:r>
      <w:r>
        <w:rPr>
          <w:rFonts w:cstheme="minorHAnsi"/>
        </w:rPr>
        <w:t>„privlačenje“</w:t>
      </w:r>
      <w:r w:rsidRPr="00784533">
        <w:rPr>
          <w:rFonts w:cstheme="minorHAnsi"/>
        </w:rPr>
        <w:t xml:space="preserve"> je v</w:t>
      </w:r>
      <w:r>
        <w:rPr>
          <w:rFonts w:cstheme="minorHAnsi"/>
        </w:rPr>
        <w:t>j</w:t>
      </w:r>
      <w:r w:rsidRPr="00784533">
        <w:rPr>
          <w:rFonts w:cstheme="minorHAnsi"/>
        </w:rPr>
        <w:t xml:space="preserve">erovatno najvažniji način kojim se </w:t>
      </w:r>
      <w:r>
        <w:rPr>
          <w:rFonts w:cstheme="minorHAnsi"/>
        </w:rPr>
        <w:t>karijerno vođenje</w:t>
      </w:r>
      <w:r w:rsidRPr="00784533">
        <w:rPr>
          <w:rFonts w:cstheme="minorHAnsi"/>
        </w:rPr>
        <w:t xml:space="preserve"> može </w:t>
      </w:r>
      <w:r>
        <w:rPr>
          <w:rFonts w:cstheme="minorHAnsi"/>
        </w:rPr>
        <w:t>unaprijediti</w:t>
      </w:r>
      <w:r w:rsidRPr="00784533">
        <w:rPr>
          <w:rFonts w:cstheme="minorHAnsi"/>
        </w:rPr>
        <w:t>, mada je u pregledu iz septembra 2013.</w:t>
      </w:r>
      <w:r>
        <w:rPr>
          <w:rFonts w:cstheme="minorHAnsi"/>
        </w:rPr>
        <w:t>,</w:t>
      </w:r>
      <w:r w:rsidRPr="00784533">
        <w:rPr>
          <w:rFonts w:cstheme="minorHAnsi"/>
        </w:rPr>
        <w:t xml:space="preserve"> </w:t>
      </w:r>
      <w:r w:rsidRPr="002601BC">
        <w:rPr>
          <w:rFonts w:cstheme="minorHAnsi"/>
        </w:rPr>
        <w:t>Ofsted</w:t>
      </w:r>
      <w:r w:rsidRPr="00784533">
        <w:rPr>
          <w:rFonts w:cstheme="minorHAnsi"/>
        </w:rPr>
        <w:t xml:space="preserve"> izv</w:t>
      </w:r>
      <w:r>
        <w:rPr>
          <w:rFonts w:cstheme="minorHAnsi"/>
        </w:rPr>
        <w:t>ijestio da je</w:t>
      </w:r>
      <w:r w:rsidRPr="00784533">
        <w:rPr>
          <w:rFonts w:cstheme="minorHAnsi"/>
        </w:rPr>
        <w:t>„</w:t>
      </w:r>
      <w:r>
        <w:rPr>
          <w:rFonts w:cstheme="minorHAnsi"/>
        </w:rPr>
        <w:t xml:space="preserve"> u 60 posjećenih škola </w:t>
      </w:r>
      <w:r>
        <w:rPr>
          <w:rFonts w:cstheme="minorHAnsi"/>
        </w:rPr>
        <w:lastRenderedPageBreak/>
        <w:t xml:space="preserve">utvrđeno da su </w:t>
      </w:r>
      <w:r w:rsidRPr="00784533">
        <w:rPr>
          <w:rFonts w:cstheme="minorHAnsi"/>
        </w:rPr>
        <w:t xml:space="preserve">veze sa poslodavcima najslabiji aspekt </w:t>
      </w:r>
      <w:r>
        <w:rPr>
          <w:rFonts w:cstheme="minorHAnsi"/>
        </w:rPr>
        <w:t>karijernog vođenja</w:t>
      </w:r>
      <w:r w:rsidRPr="00784533">
        <w:rPr>
          <w:rFonts w:cstheme="minorHAnsi"/>
        </w:rPr>
        <w:t>“. Neke škole dobro rade u ovoj oblasti</w:t>
      </w:r>
      <w:r>
        <w:rPr>
          <w:rFonts w:cstheme="minorHAnsi"/>
        </w:rPr>
        <w:t xml:space="preserve"> (na primer, Univerzitetski t</w:t>
      </w:r>
      <w:r w:rsidRPr="00784533">
        <w:rPr>
          <w:rFonts w:cstheme="minorHAnsi"/>
        </w:rPr>
        <w:t xml:space="preserve">ehnički koledži), ali većina </w:t>
      </w:r>
      <w:r>
        <w:rPr>
          <w:rFonts w:cstheme="minorHAnsi"/>
        </w:rPr>
        <w:t>škola</w:t>
      </w:r>
      <w:r w:rsidRPr="00784533">
        <w:rPr>
          <w:rFonts w:cstheme="minorHAnsi"/>
        </w:rPr>
        <w:t xml:space="preserve"> mora </w:t>
      </w:r>
      <w:r>
        <w:rPr>
          <w:rFonts w:cstheme="minorHAnsi"/>
        </w:rPr>
        <w:t>da prevali dug put dok ne ostvari raznovrsne veze sa poslodavcima kakve</w:t>
      </w:r>
      <w:r w:rsidRPr="00784533">
        <w:rPr>
          <w:rFonts w:cstheme="minorHAnsi"/>
        </w:rPr>
        <w:t xml:space="preserve"> smo vid</w:t>
      </w:r>
      <w:r>
        <w:rPr>
          <w:rFonts w:cstheme="minorHAnsi"/>
        </w:rPr>
        <w:t>j</w:t>
      </w:r>
      <w:r w:rsidRPr="00784533">
        <w:rPr>
          <w:rFonts w:cstheme="minorHAnsi"/>
        </w:rPr>
        <w:t>eli u N</w:t>
      </w:r>
      <w:r>
        <w:rPr>
          <w:rFonts w:cstheme="minorHAnsi"/>
        </w:rPr>
        <w:t>j</w:t>
      </w:r>
      <w:r w:rsidRPr="00784533">
        <w:rPr>
          <w:rFonts w:cstheme="minorHAnsi"/>
        </w:rPr>
        <w:t>emačk</w:t>
      </w:r>
      <w:r>
        <w:rPr>
          <w:rFonts w:cstheme="minorHAnsi"/>
        </w:rPr>
        <w:t>oj, Finskoj i Holandiji. Statutarno</w:t>
      </w:r>
      <w:r w:rsidRPr="0068001E">
        <w:rPr>
          <w:rFonts w:cstheme="minorHAnsi"/>
        </w:rPr>
        <w:t xml:space="preserve"> uputstvo</w:t>
      </w:r>
      <w:r w:rsidRPr="00784533">
        <w:rPr>
          <w:rFonts w:cstheme="minorHAnsi"/>
        </w:rPr>
        <w:t xml:space="preserve"> </w:t>
      </w:r>
      <w:r w:rsidRPr="002601BC">
        <w:rPr>
          <w:rFonts w:cstheme="minorHAnsi"/>
        </w:rPr>
        <w:t>DfE</w:t>
      </w:r>
      <w:r>
        <w:rPr>
          <w:rFonts w:cstheme="minorHAnsi"/>
        </w:rPr>
        <w:t xml:space="preserve">-a </w:t>
      </w:r>
      <w:r w:rsidRPr="00784533">
        <w:rPr>
          <w:rFonts w:cstheme="minorHAnsi"/>
        </w:rPr>
        <w:t>iz aprila 2014. daje školama podstrek na tom putu, što mi pozdravljamo.</w:t>
      </w:r>
    </w:p>
    <w:p w:rsidR="00557F15" w:rsidRDefault="00557F15" w:rsidP="00557F15">
      <w:pPr>
        <w:spacing w:after="120"/>
        <w:jc w:val="both"/>
        <w:rPr>
          <w:rFonts w:cstheme="minorHAnsi"/>
        </w:rPr>
      </w:pPr>
      <w:r w:rsidRPr="00784533">
        <w:rPr>
          <w:rFonts w:cstheme="minorHAnsi"/>
        </w:rPr>
        <w:t xml:space="preserve">U Engleskoj ne nedostaju planovi za povezivanje poslodavaca sa školama i koledžima. Oni </w:t>
      </w:r>
      <w:r>
        <w:rPr>
          <w:rFonts w:cstheme="minorHAnsi"/>
        </w:rPr>
        <w:t>obuhvataju i</w:t>
      </w:r>
      <w:r w:rsidRPr="00784533">
        <w:rPr>
          <w:rFonts w:cstheme="minorHAnsi"/>
        </w:rPr>
        <w:t>:</w:t>
      </w:r>
    </w:p>
    <w:p w:rsidR="00557F15" w:rsidRDefault="00557F15" w:rsidP="00557F15">
      <w:pPr>
        <w:spacing w:after="120"/>
        <w:jc w:val="both"/>
        <w:rPr>
          <w:rFonts w:cstheme="minorHAnsi"/>
        </w:rPr>
      </w:pPr>
      <w:r>
        <w:rPr>
          <w:rFonts w:cstheme="minorHAnsi"/>
        </w:rPr>
        <w:t xml:space="preserve">- </w:t>
      </w:r>
      <w:r w:rsidRPr="002601BC">
        <w:rPr>
          <w:rFonts w:cstheme="minorHAnsi"/>
        </w:rPr>
        <w:t>STEM</w:t>
      </w:r>
      <w:r w:rsidRPr="00784533">
        <w:rPr>
          <w:rFonts w:cstheme="minorHAnsi"/>
        </w:rPr>
        <w:t xml:space="preserve"> Ambasadore i </w:t>
      </w:r>
      <w:r w:rsidRPr="002601BC">
        <w:rPr>
          <w:rFonts w:cstheme="minorHAnsi"/>
        </w:rPr>
        <w:t>STEMNET</w:t>
      </w:r>
      <w:r w:rsidRPr="00784533">
        <w:rPr>
          <w:rFonts w:cstheme="minorHAnsi"/>
        </w:rPr>
        <w:t>;</w:t>
      </w:r>
    </w:p>
    <w:p w:rsidR="00557F15" w:rsidRDefault="00557F15" w:rsidP="00557F15">
      <w:pPr>
        <w:spacing w:after="120"/>
        <w:jc w:val="both"/>
        <w:rPr>
          <w:rFonts w:cstheme="minorHAnsi"/>
        </w:rPr>
      </w:pPr>
      <w:r>
        <w:rPr>
          <w:rFonts w:cstheme="minorHAnsi"/>
        </w:rPr>
        <w:t xml:space="preserve">- </w:t>
      </w:r>
      <w:r w:rsidRPr="00784533">
        <w:rPr>
          <w:rFonts w:cstheme="minorHAnsi"/>
        </w:rPr>
        <w:t xml:space="preserve">„Inspirišući budućnost“ </w:t>
      </w:r>
      <w:r>
        <w:rPr>
          <w:rFonts w:cstheme="minorHAnsi"/>
        </w:rPr>
        <w:t xml:space="preserve">posrednički servis dobrotvorne organizacije Obrazovanje i operativna grupa poslodavaca; </w:t>
      </w:r>
    </w:p>
    <w:p w:rsidR="00557F15" w:rsidRDefault="00557F15" w:rsidP="00557F15">
      <w:pPr>
        <w:spacing w:after="120"/>
        <w:jc w:val="both"/>
        <w:rPr>
          <w:rFonts w:cstheme="minorHAnsi"/>
          <w:vertAlign w:val="superscript"/>
        </w:rPr>
      </w:pPr>
      <w:r>
        <w:rPr>
          <w:rFonts w:cstheme="minorHAnsi"/>
        </w:rPr>
        <w:t xml:space="preserve">- </w:t>
      </w:r>
      <w:r w:rsidRPr="00810FEC">
        <w:rPr>
          <w:rFonts w:cstheme="minorHAnsi"/>
        </w:rPr>
        <w:t>„</w:t>
      </w:r>
      <w:r w:rsidRPr="002601BC">
        <w:rPr>
          <w:rFonts w:cstheme="minorHAnsi"/>
        </w:rPr>
        <w:t>Biznis klasu“</w:t>
      </w:r>
      <w:r>
        <w:rPr>
          <w:rFonts w:cstheme="minorHAnsi"/>
          <w:i/>
        </w:rPr>
        <w:t xml:space="preserve"> </w:t>
      </w:r>
      <w:r>
        <w:rPr>
          <w:rFonts w:cstheme="minorHAnsi"/>
        </w:rPr>
        <w:t>program koji pripada dobrotvornoj organizaciji Biznis u zajednici;</w:t>
      </w:r>
      <w:r w:rsidRPr="00784533">
        <w:rPr>
          <w:rFonts w:cstheme="minorHAnsi"/>
          <w:vertAlign w:val="superscript"/>
        </w:rPr>
        <w:t>51</w:t>
      </w:r>
    </w:p>
    <w:p w:rsidR="00557F15" w:rsidRDefault="00557F15" w:rsidP="00557F15">
      <w:pPr>
        <w:spacing w:after="120"/>
        <w:jc w:val="both"/>
        <w:rPr>
          <w:rFonts w:cstheme="minorHAnsi"/>
          <w:vertAlign w:val="superscript"/>
        </w:rPr>
      </w:pPr>
      <w:r>
        <w:rPr>
          <w:rFonts w:cstheme="minorHAnsi"/>
        </w:rPr>
        <w:t xml:space="preserve">- </w:t>
      </w:r>
      <w:r w:rsidRPr="00D058E9">
        <w:rPr>
          <w:rFonts w:cstheme="minorHAnsi"/>
        </w:rPr>
        <w:t>Poslovne akademije Velike Britanije</w:t>
      </w:r>
      <w:r w:rsidRPr="00784533">
        <w:rPr>
          <w:rFonts w:cstheme="minorHAnsi"/>
        </w:rPr>
        <w:t>;</w:t>
      </w:r>
      <w:r w:rsidRPr="00784533">
        <w:rPr>
          <w:rFonts w:cstheme="minorHAnsi"/>
          <w:vertAlign w:val="superscript"/>
        </w:rPr>
        <w:t>52</w:t>
      </w:r>
    </w:p>
    <w:p w:rsidR="00557F15" w:rsidRPr="00784533" w:rsidRDefault="00557F15" w:rsidP="00557F15">
      <w:pPr>
        <w:spacing w:after="120"/>
        <w:jc w:val="both"/>
        <w:rPr>
          <w:rFonts w:cstheme="minorHAnsi"/>
        </w:rPr>
      </w:pPr>
      <w:r>
        <w:rPr>
          <w:rFonts w:cstheme="minorHAnsi"/>
        </w:rPr>
        <w:t xml:space="preserve">- </w:t>
      </w:r>
      <w:r w:rsidRPr="00784533">
        <w:rPr>
          <w:rFonts w:cstheme="minorHAnsi"/>
        </w:rPr>
        <w:t xml:space="preserve">inicijative koje vode lokalne </w:t>
      </w:r>
      <w:r>
        <w:rPr>
          <w:rFonts w:cstheme="minorHAnsi"/>
        </w:rPr>
        <w:t>p</w:t>
      </w:r>
      <w:r w:rsidRPr="00784533">
        <w:rPr>
          <w:rFonts w:cstheme="minorHAnsi"/>
        </w:rPr>
        <w:t xml:space="preserve">rivredne komore </w:t>
      </w:r>
      <w:r>
        <w:rPr>
          <w:rFonts w:cstheme="minorHAnsi"/>
        </w:rPr>
        <w:t>ili l</w:t>
      </w:r>
      <w:r w:rsidRPr="00784533">
        <w:rPr>
          <w:rFonts w:cstheme="minorHAnsi"/>
        </w:rPr>
        <w:t>okalna preduzetnička udruženja.</w:t>
      </w:r>
    </w:p>
    <w:p w:rsidR="00557F15" w:rsidRPr="00784533" w:rsidRDefault="00557F15" w:rsidP="00557F15">
      <w:pPr>
        <w:spacing w:after="120"/>
        <w:jc w:val="both"/>
        <w:rPr>
          <w:rFonts w:cstheme="minorHAnsi"/>
        </w:rPr>
      </w:pPr>
      <w:r w:rsidRPr="00784533">
        <w:rPr>
          <w:rFonts w:cstheme="minorHAnsi"/>
        </w:rPr>
        <w:t xml:space="preserve">Potencijalno, svi ovi programi se mogu proširiti. Ali kada smo konsultovali poslodavce u Engleskoj stekli smo </w:t>
      </w:r>
      <w:r>
        <w:rPr>
          <w:rFonts w:cstheme="minorHAnsi"/>
        </w:rPr>
        <w:t>čvrst</w:t>
      </w:r>
      <w:r w:rsidRPr="00784533">
        <w:rPr>
          <w:rFonts w:cstheme="minorHAnsi"/>
        </w:rPr>
        <w:t xml:space="preserve"> utisak da je problem koliko potražnja toliko i ponuda. Poslod</w:t>
      </w:r>
      <w:r>
        <w:rPr>
          <w:rFonts w:cstheme="minorHAnsi"/>
        </w:rPr>
        <w:t xml:space="preserve">avci u Engleskoj su nam rekli da im se niko nije javio kada su nudili pomoć i htjeli da popune radna mjesta za sticanje </w:t>
      </w:r>
      <w:r w:rsidRPr="00784533">
        <w:rPr>
          <w:rFonts w:cstheme="minorHAnsi"/>
        </w:rPr>
        <w:t>radnog iskustva. Poruka je bila: „</w:t>
      </w:r>
      <w:r>
        <w:rPr>
          <w:rFonts w:cstheme="minorHAnsi"/>
        </w:rPr>
        <w:t>Kada bude potražnje biće i ponude.“ D</w:t>
      </w:r>
      <w:r w:rsidRPr="00784533">
        <w:rPr>
          <w:rFonts w:cstheme="minorHAnsi"/>
        </w:rPr>
        <w:t>a bi podstakli škole da</w:t>
      </w:r>
      <w:r>
        <w:rPr>
          <w:rFonts w:cstheme="minorHAnsi"/>
        </w:rPr>
        <w:t xml:space="preserve"> u karijernom vođenju</w:t>
      </w:r>
      <w:r w:rsidRPr="00784533">
        <w:rPr>
          <w:rFonts w:cstheme="minorHAnsi"/>
        </w:rPr>
        <w:t xml:space="preserve"> prim</w:t>
      </w:r>
      <w:r>
        <w:rPr>
          <w:rFonts w:cstheme="minorHAnsi"/>
        </w:rPr>
        <w:t>j</w:t>
      </w:r>
      <w:r w:rsidRPr="00784533">
        <w:rPr>
          <w:rFonts w:cstheme="minorHAnsi"/>
        </w:rPr>
        <w:t xml:space="preserve">ene </w:t>
      </w:r>
      <w:r>
        <w:rPr>
          <w:rFonts w:cstheme="minorHAnsi"/>
        </w:rPr>
        <w:t xml:space="preserve">faktore </w:t>
      </w:r>
      <w:r w:rsidRPr="00784533">
        <w:rPr>
          <w:rFonts w:cstheme="minorHAnsi"/>
        </w:rPr>
        <w:t>„</w:t>
      </w:r>
      <w:r>
        <w:rPr>
          <w:rFonts w:cstheme="minorHAnsi"/>
        </w:rPr>
        <w:t>privlačenja</w:t>
      </w:r>
      <w:r w:rsidRPr="00784533">
        <w:rPr>
          <w:rFonts w:cstheme="minorHAnsi"/>
        </w:rPr>
        <w:t>“ i „</w:t>
      </w:r>
      <w:r>
        <w:rPr>
          <w:rFonts w:cstheme="minorHAnsi"/>
        </w:rPr>
        <w:t>podsticanja</w:t>
      </w:r>
      <w:r w:rsidRPr="00784533">
        <w:rPr>
          <w:rFonts w:cstheme="minorHAnsi"/>
        </w:rPr>
        <w:t xml:space="preserve">“ </w:t>
      </w:r>
      <w:r>
        <w:rPr>
          <w:rFonts w:cstheme="minorHAnsi"/>
        </w:rPr>
        <w:t xml:space="preserve">predlažemo mjere koje treba </w:t>
      </w:r>
      <w:r w:rsidRPr="00784533">
        <w:rPr>
          <w:rFonts w:cstheme="minorHAnsi"/>
        </w:rPr>
        <w:t>da povećaju školske zaht</w:t>
      </w:r>
      <w:r>
        <w:rPr>
          <w:rFonts w:cstheme="minorHAnsi"/>
        </w:rPr>
        <w:t>j</w:t>
      </w:r>
      <w:r w:rsidRPr="00784533">
        <w:rPr>
          <w:rFonts w:cstheme="minorHAnsi"/>
        </w:rPr>
        <w:t xml:space="preserve">eve za susretima sa poslodavcima. Međutim, treba da znamo više o pokrivenosti: koliko škola </w:t>
      </w:r>
      <w:r>
        <w:rPr>
          <w:rFonts w:cstheme="minorHAnsi"/>
        </w:rPr>
        <w:t>angažuje poslodavce</w:t>
      </w:r>
      <w:r w:rsidRPr="00784533">
        <w:rPr>
          <w:rFonts w:cstheme="minorHAnsi"/>
        </w:rPr>
        <w:t xml:space="preserve">, koji su modeli </w:t>
      </w:r>
      <w:r>
        <w:rPr>
          <w:rFonts w:cstheme="minorHAnsi"/>
        </w:rPr>
        <w:t xml:space="preserve">angažovanja </w:t>
      </w:r>
      <w:r w:rsidRPr="00784533">
        <w:rPr>
          <w:rFonts w:cstheme="minorHAnsi"/>
        </w:rPr>
        <w:t>i gd</w:t>
      </w:r>
      <w:r>
        <w:rPr>
          <w:rFonts w:cstheme="minorHAnsi"/>
        </w:rPr>
        <w:t>j</w:t>
      </w:r>
      <w:r w:rsidRPr="00784533">
        <w:rPr>
          <w:rFonts w:cstheme="minorHAnsi"/>
        </w:rPr>
        <w:t>e su propusti (Preporuka 7)?</w:t>
      </w:r>
    </w:p>
    <w:p w:rsidR="00557F15" w:rsidRPr="00784533" w:rsidRDefault="00557F15" w:rsidP="00557F15">
      <w:pPr>
        <w:spacing w:after="120"/>
        <w:jc w:val="both"/>
        <w:rPr>
          <w:rFonts w:cstheme="minorHAnsi"/>
        </w:rPr>
      </w:pPr>
      <w:r w:rsidRPr="00784533">
        <w:rPr>
          <w:rFonts w:cstheme="minorHAnsi"/>
        </w:rPr>
        <w:t>Školske uprave poznaju lokalne poslovne zajednice i</w:t>
      </w:r>
      <w:r>
        <w:rPr>
          <w:rFonts w:cstheme="minorHAnsi"/>
        </w:rPr>
        <w:t xml:space="preserve"> </w:t>
      </w:r>
      <w:r w:rsidRPr="00784533">
        <w:rPr>
          <w:rFonts w:cstheme="minorHAnsi"/>
        </w:rPr>
        <w:t xml:space="preserve">u dobrom </w:t>
      </w:r>
      <w:r>
        <w:rPr>
          <w:rFonts w:cstheme="minorHAnsi"/>
        </w:rPr>
        <w:t xml:space="preserve">su </w:t>
      </w:r>
      <w:r w:rsidRPr="00784533">
        <w:rPr>
          <w:rFonts w:cstheme="minorHAnsi"/>
        </w:rPr>
        <w:t xml:space="preserve">položaju da se predstave poslodavcima, a mi podržavamo predlog </w:t>
      </w:r>
      <w:r w:rsidRPr="00D058E9">
        <w:rPr>
          <w:rFonts w:cstheme="minorHAnsi"/>
        </w:rPr>
        <w:t>Saveza britanske industrije</w:t>
      </w:r>
      <w:r w:rsidRPr="00784533">
        <w:rPr>
          <w:rFonts w:cstheme="minorHAnsi"/>
        </w:rPr>
        <w:t xml:space="preserve"> da </w:t>
      </w:r>
      <w:r>
        <w:rPr>
          <w:rFonts w:cstheme="minorHAnsi"/>
        </w:rPr>
        <w:t>u svakom upravljačkom</w:t>
      </w:r>
      <w:r w:rsidRPr="00784533">
        <w:rPr>
          <w:rFonts w:cstheme="minorHAnsi"/>
        </w:rPr>
        <w:t xml:space="preserve">  t</w:t>
      </w:r>
      <w:r>
        <w:rPr>
          <w:rFonts w:cstheme="minorHAnsi"/>
        </w:rPr>
        <w:t xml:space="preserve">ijelu </w:t>
      </w:r>
      <w:r w:rsidRPr="00784533">
        <w:rPr>
          <w:rFonts w:cstheme="minorHAnsi"/>
        </w:rPr>
        <w:t xml:space="preserve">treba da postoji član odgovoran za </w:t>
      </w:r>
      <w:r>
        <w:rPr>
          <w:rFonts w:cstheme="minorHAnsi"/>
        </w:rPr>
        <w:t xml:space="preserve">povećanje angažovanja poslodavaca </w:t>
      </w:r>
      <w:r w:rsidRPr="00784533">
        <w:rPr>
          <w:rFonts w:cstheme="minorHAnsi"/>
        </w:rPr>
        <w:t>(Preporuka 8).</w:t>
      </w:r>
      <w:r w:rsidRPr="00784533">
        <w:rPr>
          <w:rFonts w:cstheme="minorHAnsi"/>
          <w:vertAlign w:val="superscript"/>
        </w:rPr>
        <w:t>53</w:t>
      </w:r>
    </w:p>
    <w:p w:rsidR="00557F15" w:rsidRDefault="00557F15" w:rsidP="00557F15">
      <w:pPr>
        <w:shd w:val="clear" w:color="auto" w:fill="F2F2F2" w:themeFill="background1" w:themeFillShade="F2"/>
        <w:spacing w:after="120"/>
        <w:jc w:val="both"/>
        <w:rPr>
          <w:rFonts w:cstheme="minorHAnsi"/>
        </w:rPr>
      </w:pPr>
      <w:r w:rsidRPr="00523B6B">
        <w:rPr>
          <w:rFonts w:cstheme="minorHAnsi"/>
          <w:noProof/>
        </w:rPr>
        <w:drawing>
          <wp:inline distT="0" distB="0" distL="0" distR="0">
            <wp:extent cx="600075" cy="485775"/>
            <wp:effectExtent l="19050" t="0" r="9525"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flag.png"/>
                    <pic:cNvPicPr/>
                  </pic:nvPicPr>
                  <pic:blipFill>
                    <a:blip r:embed="rId10">
                      <a:extLst>
                        <a:ext uri="{28A0092B-C50C-407E-A947-70E740481C1C}">
                          <a14:useLocalDpi xmlns:a14="http://schemas.microsoft.com/office/drawing/2010/main" val="0"/>
                        </a:ext>
                      </a:extLst>
                    </a:blip>
                    <a:stretch>
                      <a:fillRect/>
                    </a:stretch>
                  </pic:blipFill>
                  <pic:spPr>
                    <a:xfrm>
                      <a:off x="0" y="0"/>
                      <a:ext cx="600159" cy="485843"/>
                    </a:xfrm>
                    <a:prstGeom prst="rect">
                      <a:avLst/>
                    </a:prstGeom>
                  </pic:spPr>
                </pic:pic>
              </a:graphicData>
            </a:graphic>
          </wp:inline>
        </w:drawing>
      </w:r>
    </w:p>
    <w:p w:rsidR="00557F15" w:rsidRPr="00784533" w:rsidRDefault="00557F15" w:rsidP="00557F15">
      <w:pPr>
        <w:shd w:val="clear" w:color="auto" w:fill="F2F2F2" w:themeFill="background1" w:themeFillShade="F2"/>
        <w:spacing w:after="120"/>
        <w:jc w:val="both"/>
        <w:rPr>
          <w:rFonts w:cstheme="minorHAnsi"/>
        </w:rPr>
      </w:pPr>
      <w:r w:rsidRPr="00784533">
        <w:rPr>
          <w:rFonts w:cstheme="minorHAnsi"/>
        </w:rPr>
        <w:t>INSPIRIŠUĆI BUDUĆNOST</w:t>
      </w:r>
    </w:p>
    <w:p w:rsidR="00557F15" w:rsidRPr="00784533" w:rsidRDefault="00557F15" w:rsidP="00557F15">
      <w:pPr>
        <w:shd w:val="clear" w:color="auto" w:fill="F2F2F2" w:themeFill="background1" w:themeFillShade="F2"/>
        <w:spacing w:after="120"/>
        <w:jc w:val="both"/>
        <w:rPr>
          <w:rFonts w:cstheme="minorHAnsi"/>
        </w:rPr>
      </w:pPr>
      <w:r w:rsidRPr="00784533">
        <w:rPr>
          <w:rFonts w:cstheme="minorHAnsi"/>
        </w:rPr>
        <w:t xml:space="preserve">„Inspirišući budućnost“ je besplatan, </w:t>
      </w:r>
      <w:r>
        <w:rPr>
          <w:rFonts w:cstheme="minorHAnsi"/>
        </w:rPr>
        <w:t xml:space="preserve">posrednički </w:t>
      </w:r>
      <w:r w:rsidRPr="00784533">
        <w:rPr>
          <w:rFonts w:cstheme="minorHAnsi"/>
        </w:rPr>
        <w:t xml:space="preserve">onlajn servis koji </w:t>
      </w:r>
      <w:r>
        <w:rPr>
          <w:rFonts w:cstheme="minorHAnsi"/>
        </w:rPr>
        <w:t>pruža dobrotvorna organizacija</w:t>
      </w:r>
      <w:r w:rsidRPr="00784533">
        <w:rPr>
          <w:rFonts w:cstheme="minorHAnsi"/>
        </w:rPr>
        <w:t xml:space="preserve"> </w:t>
      </w:r>
      <w:r w:rsidRPr="00D058E9">
        <w:rPr>
          <w:rFonts w:cstheme="minorHAnsi"/>
        </w:rPr>
        <w:t>Obrazovanje i operativna grupa poslodavaca</w:t>
      </w:r>
      <w:r w:rsidRPr="00784533">
        <w:rPr>
          <w:rFonts w:cstheme="minorHAnsi"/>
        </w:rPr>
        <w:t>. Oni šalju volontere u državne škole i koledže da razgovaraju o svojim poslovima i sektorima</w:t>
      </w:r>
      <w:r>
        <w:rPr>
          <w:rFonts w:cstheme="minorHAnsi"/>
        </w:rPr>
        <w:t xml:space="preserve"> zapošljavanja. Volonteri koji </w:t>
      </w:r>
      <w:r w:rsidRPr="00784533">
        <w:rPr>
          <w:rFonts w:cstheme="minorHAnsi"/>
        </w:rPr>
        <w:t xml:space="preserve">se kreću od </w:t>
      </w:r>
      <w:r>
        <w:rPr>
          <w:rFonts w:cstheme="minorHAnsi"/>
        </w:rPr>
        <w:t>učenika i diplomaca pa do direktora</w:t>
      </w:r>
      <w:r w:rsidRPr="00784533">
        <w:rPr>
          <w:rFonts w:cstheme="minorHAnsi"/>
        </w:rPr>
        <w:t>, nude pos</w:t>
      </w:r>
      <w:r>
        <w:rPr>
          <w:rFonts w:cstheme="minorHAnsi"/>
        </w:rPr>
        <w:t>j</w:t>
      </w:r>
      <w:r w:rsidRPr="00784533">
        <w:rPr>
          <w:rFonts w:cstheme="minorHAnsi"/>
        </w:rPr>
        <w:t xml:space="preserve">etu lokalnoj državnoj školi ili koledžu „jedan sat, jednom godišnje“ da bi </w:t>
      </w:r>
      <w:r>
        <w:rPr>
          <w:rFonts w:cstheme="minorHAnsi"/>
        </w:rPr>
        <w:t>predstavili</w:t>
      </w:r>
      <w:r w:rsidRPr="00784533">
        <w:rPr>
          <w:rFonts w:cstheme="minorHAnsi"/>
        </w:rPr>
        <w:t xml:space="preserve"> posao iz prve ruke. Nastavnici biraju volontere iz sv</w:t>
      </w:r>
      <w:r>
        <w:rPr>
          <w:rFonts w:cstheme="minorHAnsi"/>
        </w:rPr>
        <w:t>oje oblasti koristeći se spiskom poslovnih profila, a</w:t>
      </w:r>
      <w:r w:rsidRPr="00784533">
        <w:rPr>
          <w:rFonts w:cstheme="minorHAnsi"/>
        </w:rPr>
        <w:t xml:space="preserve"> onda ih direktno kontaktiraju.</w:t>
      </w:r>
    </w:p>
    <w:p w:rsidR="00557F15" w:rsidRPr="00784533" w:rsidRDefault="00557F15" w:rsidP="00557F15">
      <w:pPr>
        <w:shd w:val="clear" w:color="auto" w:fill="F2F2F2" w:themeFill="background1" w:themeFillShade="F2"/>
        <w:spacing w:after="120"/>
        <w:jc w:val="both"/>
        <w:rPr>
          <w:rFonts w:cstheme="minorHAnsi"/>
        </w:rPr>
      </w:pPr>
      <w:r>
        <w:rPr>
          <w:rFonts w:cstheme="minorHAnsi"/>
        </w:rPr>
        <w:t xml:space="preserve">Servis </w:t>
      </w:r>
      <w:r w:rsidRPr="00784533">
        <w:rPr>
          <w:rFonts w:cstheme="minorHAnsi"/>
        </w:rPr>
        <w:t>Inspirišući bud</w:t>
      </w:r>
      <w:r>
        <w:rPr>
          <w:rFonts w:cstheme="minorHAnsi"/>
        </w:rPr>
        <w:t xml:space="preserve">ućnost je vrlo jednostavan za upotrebu, a od kad je osnovan u julu 2012., broj korisnika se stalno uvećava. </w:t>
      </w:r>
      <w:r w:rsidRPr="00784533">
        <w:rPr>
          <w:rFonts w:cstheme="minorHAnsi"/>
        </w:rPr>
        <w:t xml:space="preserve">Do marta 2014. imali su skoro 13.000 volontera iz 3.500 organizacija, a 75% državnih škola i </w:t>
      </w:r>
      <w:r>
        <w:rPr>
          <w:rFonts w:cstheme="minorHAnsi"/>
        </w:rPr>
        <w:t xml:space="preserve">koledža se registrovalo </w:t>
      </w:r>
      <w:r w:rsidRPr="00784533">
        <w:rPr>
          <w:rFonts w:cstheme="minorHAnsi"/>
        </w:rPr>
        <w:t xml:space="preserve">šaljući </w:t>
      </w:r>
      <w:r>
        <w:rPr>
          <w:rFonts w:cstheme="minorHAnsi"/>
        </w:rPr>
        <w:t xml:space="preserve">volonterima </w:t>
      </w:r>
      <w:r w:rsidRPr="00784533">
        <w:rPr>
          <w:rFonts w:cstheme="minorHAnsi"/>
        </w:rPr>
        <w:t>preko 20.000 poruka.</w:t>
      </w:r>
    </w:p>
    <w:p w:rsidR="00557F15" w:rsidRPr="0073660C" w:rsidRDefault="00557F15" w:rsidP="00557F15">
      <w:pPr>
        <w:spacing w:after="120"/>
        <w:jc w:val="both"/>
        <w:rPr>
          <w:rFonts w:cstheme="minorHAnsi"/>
          <w:color w:val="FF0000"/>
        </w:rPr>
      </w:pPr>
      <w:r>
        <w:rPr>
          <w:rFonts w:cstheme="minorHAnsi"/>
          <w:color w:val="FF0000"/>
        </w:rPr>
        <w:t>(SLIKA)</w:t>
      </w:r>
    </w:p>
    <w:p w:rsidR="00557F15" w:rsidRPr="008B043E" w:rsidRDefault="00557F15" w:rsidP="00557F15">
      <w:pPr>
        <w:spacing w:after="120"/>
        <w:jc w:val="both"/>
        <w:rPr>
          <w:rFonts w:cstheme="minorHAnsi"/>
        </w:rPr>
      </w:pPr>
      <w:r w:rsidRPr="008B043E">
        <w:rPr>
          <w:rFonts w:cstheme="minorHAnsi"/>
        </w:rPr>
        <w:t>6.4 NAŠIH DESET PREPORUKA</w:t>
      </w:r>
    </w:p>
    <w:p w:rsidR="00557F15" w:rsidRPr="008B043E" w:rsidRDefault="00557F15" w:rsidP="00557F15">
      <w:pPr>
        <w:spacing w:after="120"/>
        <w:jc w:val="both"/>
        <w:rPr>
          <w:rFonts w:cstheme="minorHAnsi"/>
        </w:rPr>
      </w:pPr>
      <w:r w:rsidRPr="008B043E">
        <w:rPr>
          <w:rFonts w:cstheme="minorHAnsi"/>
        </w:rPr>
        <w:t>Ovdje izlažemo naših deset preporuka. Svaku prati dodatno objašnjenje.</w:t>
      </w:r>
    </w:p>
    <w:p w:rsidR="00557F15" w:rsidRDefault="00557F15" w:rsidP="00557F15">
      <w:pPr>
        <w:shd w:val="clear" w:color="auto" w:fill="F2F2F2" w:themeFill="background1" w:themeFillShade="F2"/>
        <w:spacing w:after="120"/>
        <w:jc w:val="both"/>
        <w:rPr>
          <w:rFonts w:cstheme="minorHAnsi"/>
        </w:rPr>
      </w:pPr>
    </w:p>
    <w:p w:rsidR="00557F15" w:rsidRPr="008B043E" w:rsidRDefault="00557F15" w:rsidP="00557F15">
      <w:pPr>
        <w:shd w:val="clear" w:color="auto" w:fill="F2F2F2" w:themeFill="background1" w:themeFillShade="F2"/>
        <w:spacing w:after="120"/>
        <w:jc w:val="both"/>
        <w:rPr>
          <w:rFonts w:cstheme="minorHAnsi"/>
        </w:rPr>
      </w:pPr>
      <w:r>
        <w:rPr>
          <w:rFonts w:cstheme="minorHAnsi"/>
        </w:rPr>
        <w:lastRenderedPageBreak/>
        <w:t>PREPORUKA 1</w:t>
      </w:r>
      <w:r w:rsidRPr="008B043E">
        <w:rPr>
          <w:rFonts w:cstheme="minorHAnsi"/>
        </w:rPr>
        <w:t>: PARAMETRI</w:t>
      </w:r>
    </w:p>
    <w:p w:rsidR="00557F15" w:rsidRPr="008B1925" w:rsidRDefault="00557F15" w:rsidP="00557F15">
      <w:pPr>
        <w:shd w:val="clear" w:color="auto" w:fill="F2F2F2" w:themeFill="background1" w:themeFillShade="F2"/>
        <w:spacing w:after="120"/>
        <w:jc w:val="both"/>
        <w:rPr>
          <w:rFonts w:cstheme="minorHAnsi"/>
          <w:b/>
        </w:rPr>
      </w:pPr>
      <w:r w:rsidRPr="008B1925">
        <w:rPr>
          <w:rFonts w:cstheme="minorHAnsi"/>
          <w:b/>
        </w:rPr>
        <w:t xml:space="preserve">Školama, vladi, </w:t>
      </w:r>
      <w:r w:rsidRPr="00B55BA3">
        <w:rPr>
          <w:rFonts w:cstheme="minorHAnsi"/>
          <w:b/>
        </w:rPr>
        <w:t>Ofstedu</w:t>
      </w:r>
      <w:r w:rsidRPr="008B1925">
        <w:rPr>
          <w:rFonts w:cstheme="minorHAnsi"/>
          <w:b/>
        </w:rPr>
        <w:t xml:space="preserve"> i poslodavcima</w:t>
      </w:r>
    </w:p>
    <w:p w:rsidR="00557F15" w:rsidRDefault="00557F15" w:rsidP="00557F15">
      <w:pPr>
        <w:shd w:val="clear" w:color="auto" w:fill="F2F2F2" w:themeFill="background1" w:themeFillShade="F2"/>
        <w:spacing w:after="120"/>
        <w:jc w:val="both"/>
      </w:pPr>
      <w:r w:rsidRPr="008B1925">
        <w:t xml:space="preserve">Preporučujemo osam parametara koji definišu elemente dobre prakse u karijernom vođenju. Njima škole treba da se vode kada ustanovljavaju sopstvene karijerne programe, a </w:t>
      </w:r>
      <w:r w:rsidRPr="00B06B69">
        <w:t>Ofsted</w:t>
      </w:r>
      <w:r w:rsidRPr="008B1925">
        <w:t xml:space="preserve"> treba da ih uzme u obzir kada procjenjuje kvalitet karijernog vođenja u školama.</w:t>
      </w:r>
    </w:p>
    <w:p w:rsidR="00557F15" w:rsidRPr="008B1925" w:rsidRDefault="00557F15" w:rsidP="00557F15">
      <w:pPr>
        <w:spacing w:after="120"/>
        <w:jc w:val="both"/>
      </w:pPr>
      <w:r w:rsidRPr="00F435D1">
        <w:rPr>
          <w:rFonts w:cstheme="minorHAnsi"/>
          <w:b/>
        </w:rPr>
        <w:t>Davanje prioriteta</w:t>
      </w:r>
      <w:r>
        <w:rPr>
          <w:rFonts w:cstheme="minorHAnsi"/>
          <w:b/>
        </w:rPr>
        <w:t xml:space="preserve"> implementaciji</w:t>
      </w:r>
      <w:r w:rsidRPr="008B1925">
        <w:rPr>
          <w:rFonts w:cstheme="minorHAnsi"/>
          <w:b/>
        </w:rPr>
        <w:t xml:space="preserve"> parametara</w:t>
      </w:r>
    </w:p>
    <w:p w:rsidR="00557F15" w:rsidRPr="008B043E" w:rsidRDefault="00557F15" w:rsidP="00557F15">
      <w:pPr>
        <w:spacing w:after="120"/>
        <w:jc w:val="both"/>
        <w:rPr>
          <w:rFonts w:cstheme="minorHAnsi"/>
        </w:rPr>
      </w:pPr>
      <w:r w:rsidRPr="008B043E">
        <w:rPr>
          <w:rFonts w:cstheme="minorHAnsi"/>
        </w:rPr>
        <w:t xml:space="preserve">Naše školsko istraživanje pokazuje da školama neće biti lako da implementiraju sve parametre odjednom, a proračun troškova potvrđuje da će nekima biti potrebno više novca nego drugima. To znači da će škole morati postepeno da uvode neke aspekte </w:t>
      </w:r>
      <w:r>
        <w:rPr>
          <w:rFonts w:cstheme="minorHAnsi"/>
        </w:rPr>
        <w:t xml:space="preserve">svojih </w:t>
      </w:r>
      <w:r w:rsidRPr="008B043E">
        <w:rPr>
          <w:rFonts w:cstheme="minorHAnsi"/>
        </w:rPr>
        <w:t>planova</w:t>
      </w:r>
      <w:r>
        <w:rPr>
          <w:rFonts w:cstheme="minorHAnsi"/>
        </w:rPr>
        <w:t xml:space="preserve"> karijernog vođenja</w:t>
      </w:r>
      <w:r w:rsidRPr="008B043E">
        <w:rPr>
          <w:rFonts w:cstheme="minorHAnsi"/>
        </w:rPr>
        <w:t xml:space="preserve">, zavisno od raspoloživih sredstava i </w:t>
      </w:r>
      <w:r>
        <w:rPr>
          <w:rFonts w:cstheme="minorHAnsi"/>
        </w:rPr>
        <w:t>od toga</w:t>
      </w:r>
      <w:r w:rsidRPr="008B043E">
        <w:rPr>
          <w:rFonts w:cstheme="minorHAnsi"/>
        </w:rPr>
        <w:t xml:space="preserve"> koliko je koji parametar </w:t>
      </w:r>
      <w:r>
        <w:rPr>
          <w:rFonts w:cstheme="minorHAnsi"/>
        </w:rPr>
        <w:t>ispunjen</w:t>
      </w:r>
      <w:r w:rsidRPr="008B043E">
        <w:rPr>
          <w:rFonts w:cstheme="minorHAnsi"/>
        </w:rPr>
        <w:t>.</w:t>
      </w:r>
    </w:p>
    <w:p w:rsidR="00557F15" w:rsidRPr="008B043E" w:rsidRDefault="00557F15" w:rsidP="00557F15">
      <w:pPr>
        <w:spacing w:after="120"/>
        <w:jc w:val="both"/>
        <w:rPr>
          <w:rFonts w:cstheme="minorHAnsi"/>
        </w:rPr>
      </w:pPr>
      <w:r w:rsidRPr="008B043E">
        <w:rPr>
          <w:rFonts w:cstheme="minorHAnsi"/>
        </w:rPr>
        <w:t xml:space="preserve">Prvi prioritet je </w:t>
      </w:r>
      <w:r>
        <w:rPr>
          <w:rFonts w:cstheme="minorHAnsi"/>
        </w:rPr>
        <w:t>kreiranje</w:t>
      </w:r>
      <w:r w:rsidRPr="008B043E">
        <w:rPr>
          <w:rFonts w:cstheme="minorHAnsi"/>
        </w:rPr>
        <w:t xml:space="preserve"> dobro organizovanog i dobro osmišljenog programa </w:t>
      </w:r>
      <w:r>
        <w:rPr>
          <w:rFonts w:cstheme="minorHAnsi"/>
        </w:rPr>
        <w:t>karijernog vođenja  (Parametar 1</w:t>
      </w:r>
      <w:r w:rsidRPr="008B043E">
        <w:rPr>
          <w:rFonts w:cstheme="minorHAnsi"/>
        </w:rPr>
        <w:t>), jer on obuhvata sve ostale parametre. T</w:t>
      </w:r>
      <w:r>
        <w:rPr>
          <w:rFonts w:cstheme="minorHAnsi"/>
        </w:rPr>
        <w:t>ij</w:t>
      </w:r>
      <w:r w:rsidRPr="008B043E">
        <w:rPr>
          <w:rFonts w:cstheme="minorHAnsi"/>
        </w:rPr>
        <w:t>esno povezan sa njim je Parametar 3 (</w:t>
      </w:r>
      <w:r w:rsidRPr="008B043E">
        <w:rPr>
          <w:rFonts w:cstheme="minorHAnsi"/>
          <w:i/>
        </w:rPr>
        <w:t>Obraćanje potrebama svakog učenika</w:t>
      </w:r>
      <w:r>
        <w:rPr>
          <w:rFonts w:cstheme="minorHAnsi"/>
        </w:rPr>
        <w:t>), iako će možda za organizaciju prikupljanja podataka o daljem opredjeljenju, što je dio ovog parametra,</w:t>
      </w:r>
      <w:r w:rsidRPr="008B043E">
        <w:rPr>
          <w:rFonts w:cstheme="minorHAnsi"/>
        </w:rPr>
        <w:t xml:space="preserve"> </w:t>
      </w:r>
      <w:r>
        <w:rPr>
          <w:rFonts w:cstheme="minorHAnsi"/>
        </w:rPr>
        <w:t>biti potrebno više vremena</w:t>
      </w:r>
      <w:r w:rsidRPr="008B043E">
        <w:rPr>
          <w:rFonts w:cstheme="minorHAnsi"/>
        </w:rPr>
        <w:t xml:space="preserve">. </w:t>
      </w:r>
      <w:r>
        <w:rPr>
          <w:rFonts w:cstheme="minorHAnsi"/>
        </w:rPr>
        <w:t>Znajući da</w:t>
      </w:r>
      <w:r w:rsidRPr="008B043E">
        <w:rPr>
          <w:rFonts w:cstheme="minorHAnsi"/>
        </w:rPr>
        <w:t xml:space="preserve"> je </w:t>
      </w:r>
      <w:r w:rsidRPr="00B06B69">
        <w:rPr>
          <w:rFonts w:cstheme="minorHAnsi"/>
        </w:rPr>
        <w:t>Ofsted</w:t>
      </w:r>
      <w:r w:rsidRPr="008B043E">
        <w:rPr>
          <w:rFonts w:cstheme="minorHAnsi"/>
        </w:rPr>
        <w:t xml:space="preserve"> </w:t>
      </w:r>
      <w:r>
        <w:rPr>
          <w:rFonts w:cstheme="minorHAnsi"/>
        </w:rPr>
        <w:t>označio veze sa poslodavcima kao slabe tačke karijernog vođenja</w:t>
      </w:r>
      <w:r w:rsidRPr="008B043E">
        <w:rPr>
          <w:rFonts w:cstheme="minorHAnsi"/>
        </w:rPr>
        <w:t xml:space="preserve">, mnoge škole </w:t>
      </w:r>
      <w:r>
        <w:rPr>
          <w:rFonts w:cstheme="minorHAnsi"/>
        </w:rPr>
        <w:t>će dati prioritet Parametrima</w:t>
      </w:r>
      <w:r w:rsidRPr="008B043E">
        <w:rPr>
          <w:rFonts w:cstheme="minorHAnsi"/>
        </w:rPr>
        <w:t xml:space="preserve"> 5 i 6 (</w:t>
      </w:r>
      <w:r w:rsidRPr="008B043E">
        <w:rPr>
          <w:rFonts w:cstheme="minorHAnsi"/>
          <w:i/>
        </w:rPr>
        <w:t xml:space="preserve">Susreti sa poslodavcima </w:t>
      </w:r>
      <w:r w:rsidRPr="008B043E">
        <w:rPr>
          <w:rFonts w:cstheme="minorHAnsi"/>
        </w:rPr>
        <w:t>i</w:t>
      </w:r>
      <w:r>
        <w:rPr>
          <w:rFonts w:cstheme="minorHAnsi"/>
          <w:i/>
        </w:rPr>
        <w:t xml:space="preserve"> Iskustva sa radnim</w:t>
      </w:r>
      <w:r w:rsidRPr="008B043E">
        <w:rPr>
          <w:rFonts w:cstheme="minorHAnsi"/>
          <w:i/>
        </w:rPr>
        <w:t xml:space="preserve"> m</w:t>
      </w:r>
      <w:r>
        <w:rPr>
          <w:rFonts w:cstheme="minorHAnsi"/>
          <w:i/>
        </w:rPr>
        <w:t>j</w:t>
      </w:r>
      <w:r w:rsidRPr="008B043E">
        <w:rPr>
          <w:rFonts w:cstheme="minorHAnsi"/>
          <w:i/>
        </w:rPr>
        <w:t>est</w:t>
      </w:r>
      <w:r>
        <w:rPr>
          <w:rFonts w:cstheme="minorHAnsi"/>
          <w:i/>
        </w:rPr>
        <w:t>om</w:t>
      </w:r>
      <w:r w:rsidRPr="008B043E">
        <w:rPr>
          <w:rFonts w:cstheme="minorHAnsi"/>
        </w:rPr>
        <w:t xml:space="preserve">). Mnoge škole </w:t>
      </w:r>
      <w:r>
        <w:rPr>
          <w:rFonts w:cstheme="minorHAnsi"/>
        </w:rPr>
        <w:t>možda već imaju neke elemente</w:t>
      </w:r>
      <w:r w:rsidRPr="008B043E">
        <w:rPr>
          <w:rFonts w:cstheme="minorHAnsi"/>
        </w:rPr>
        <w:t xml:space="preserve"> Parametra 7 (</w:t>
      </w:r>
      <w:r w:rsidRPr="008B043E">
        <w:rPr>
          <w:rFonts w:cstheme="minorHAnsi"/>
          <w:i/>
        </w:rPr>
        <w:t xml:space="preserve">Upoznavanje sa daljim i </w:t>
      </w:r>
      <w:r>
        <w:rPr>
          <w:rFonts w:cstheme="minorHAnsi"/>
          <w:i/>
        </w:rPr>
        <w:t>visokim</w:t>
      </w:r>
      <w:r w:rsidRPr="008B043E">
        <w:rPr>
          <w:rFonts w:cstheme="minorHAnsi"/>
          <w:i/>
        </w:rPr>
        <w:t xml:space="preserve"> obrazovanjem</w:t>
      </w:r>
      <w:r w:rsidRPr="008B043E">
        <w:rPr>
          <w:rFonts w:cstheme="minorHAnsi"/>
        </w:rPr>
        <w:t xml:space="preserve">), ali </w:t>
      </w:r>
      <w:r>
        <w:rPr>
          <w:rFonts w:cstheme="minorHAnsi"/>
        </w:rPr>
        <w:t xml:space="preserve">ako žele da ga u potpunosti ispune, onda moraju da slijede sugestije </w:t>
      </w:r>
      <w:r w:rsidRPr="008B043E">
        <w:rPr>
          <w:rFonts w:cstheme="minorHAnsi"/>
        </w:rPr>
        <w:t>naše</w:t>
      </w:r>
      <w:r>
        <w:rPr>
          <w:rFonts w:cstheme="minorHAnsi"/>
        </w:rPr>
        <w:t>g</w:t>
      </w:r>
      <w:r w:rsidRPr="008B043E">
        <w:rPr>
          <w:rFonts w:cstheme="minorHAnsi"/>
        </w:rPr>
        <w:t xml:space="preserve"> </w:t>
      </w:r>
      <w:r>
        <w:rPr>
          <w:rFonts w:cstheme="minorHAnsi"/>
        </w:rPr>
        <w:t>školskog istraživanja</w:t>
      </w:r>
      <w:r w:rsidRPr="008B043E">
        <w:rPr>
          <w:rFonts w:cstheme="minorHAnsi"/>
        </w:rPr>
        <w:t xml:space="preserve"> </w:t>
      </w:r>
      <w:r>
        <w:rPr>
          <w:rFonts w:cstheme="minorHAnsi"/>
        </w:rPr>
        <w:t>koje kažu da moraju da rade više na upoznavanju</w:t>
      </w:r>
      <w:r w:rsidRPr="008B043E">
        <w:rPr>
          <w:rFonts w:cstheme="minorHAnsi"/>
        </w:rPr>
        <w:t xml:space="preserve"> učenika sa svim mogućnostima </w:t>
      </w:r>
      <w:r>
        <w:rPr>
          <w:rFonts w:cstheme="minorHAnsi"/>
        </w:rPr>
        <w:t>opšteg i stručnog obrazovanja.</w:t>
      </w:r>
    </w:p>
    <w:p w:rsidR="00557F15" w:rsidRPr="008B043E" w:rsidRDefault="00557F15" w:rsidP="00557F15">
      <w:pPr>
        <w:spacing w:after="120"/>
        <w:jc w:val="both"/>
        <w:rPr>
          <w:rFonts w:cstheme="minorHAnsi"/>
        </w:rPr>
      </w:pPr>
      <w:r>
        <w:rPr>
          <w:rFonts w:cstheme="minorHAnsi"/>
        </w:rPr>
        <w:t xml:space="preserve">Mnoge </w:t>
      </w:r>
      <w:r w:rsidRPr="008B043E">
        <w:rPr>
          <w:rFonts w:cstheme="minorHAnsi"/>
        </w:rPr>
        <w:t xml:space="preserve">škole </w:t>
      </w:r>
      <w:r>
        <w:rPr>
          <w:rFonts w:cstheme="minorHAnsi"/>
        </w:rPr>
        <w:t xml:space="preserve">su možda </w:t>
      </w:r>
      <w:r w:rsidRPr="008B043E">
        <w:rPr>
          <w:rFonts w:cstheme="minorHAnsi"/>
        </w:rPr>
        <w:t xml:space="preserve">već </w:t>
      </w:r>
      <w:r>
        <w:rPr>
          <w:rFonts w:cstheme="minorHAnsi"/>
        </w:rPr>
        <w:t>ponešto uradile u oblasti individualnog vođenja učenika</w:t>
      </w:r>
      <w:r w:rsidRPr="008B043E">
        <w:rPr>
          <w:rFonts w:cstheme="minorHAnsi"/>
        </w:rPr>
        <w:t xml:space="preserve"> (</w:t>
      </w:r>
      <w:r>
        <w:rPr>
          <w:rFonts w:cstheme="minorHAnsi"/>
        </w:rPr>
        <w:t>Parametar</w:t>
      </w:r>
      <w:r w:rsidRPr="008B043E">
        <w:rPr>
          <w:rFonts w:cstheme="minorHAnsi"/>
        </w:rPr>
        <w:t xml:space="preserve"> 8), ali naše školsko </w:t>
      </w:r>
      <w:r>
        <w:rPr>
          <w:rFonts w:cstheme="minorHAnsi"/>
        </w:rPr>
        <w:t>istraživanje sugeriše da mnoge druge</w:t>
      </w:r>
      <w:r w:rsidRPr="008B043E">
        <w:rPr>
          <w:rFonts w:cstheme="minorHAnsi"/>
        </w:rPr>
        <w:t xml:space="preserve"> </w:t>
      </w:r>
      <w:r>
        <w:rPr>
          <w:rFonts w:cstheme="minorHAnsi"/>
        </w:rPr>
        <w:t>ovaj parametar uopšte nemaju.</w:t>
      </w:r>
      <w:r w:rsidRPr="008B043E">
        <w:rPr>
          <w:rFonts w:cstheme="minorHAnsi"/>
        </w:rPr>
        <w:t xml:space="preserve"> Slično tome, mnoge škole </w:t>
      </w:r>
      <w:r>
        <w:rPr>
          <w:rFonts w:cstheme="minorHAnsi"/>
        </w:rPr>
        <w:t>možda već</w:t>
      </w:r>
      <w:r w:rsidRPr="008B043E">
        <w:rPr>
          <w:rFonts w:cstheme="minorHAnsi"/>
        </w:rPr>
        <w:t xml:space="preserve"> </w:t>
      </w:r>
      <w:r>
        <w:rPr>
          <w:rFonts w:cstheme="minorHAnsi"/>
        </w:rPr>
        <w:t>imaju</w:t>
      </w:r>
      <w:r w:rsidRPr="008B043E">
        <w:rPr>
          <w:rFonts w:cstheme="minorHAnsi"/>
        </w:rPr>
        <w:t xml:space="preserve"> </w:t>
      </w:r>
      <w:r>
        <w:rPr>
          <w:rFonts w:cstheme="minorHAnsi"/>
        </w:rPr>
        <w:t xml:space="preserve">uspostavljene </w:t>
      </w:r>
      <w:r w:rsidRPr="008B043E">
        <w:rPr>
          <w:rFonts w:cstheme="minorHAnsi"/>
        </w:rPr>
        <w:t>sisteme za obezb</w:t>
      </w:r>
      <w:r>
        <w:rPr>
          <w:rFonts w:cstheme="minorHAnsi"/>
        </w:rPr>
        <w:t>j</w:t>
      </w:r>
      <w:r w:rsidRPr="008B043E">
        <w:rPr>
          <w:rFonts w:cstheme="minorHAnsi"/>
        </w:rPr>
        <w:t xml:space="preserve">eđivanje </w:t>
      </w:r>
      <w:r>
        <w:rPr>
          <w:rFonts w:cstheme="minorHAnsi"/>
        </w:rPr>
        <w:t>informacija o profesijama i tržištu</w:t>
      </w:r>
      <w:r w:rsidRPr="008B043E">
        <w:rPr>
          <w:rFonts w:cstheme="minorHAnsi"/>
        </w:rPr>
        <w:t xml:space="preserve"> rada (</w:t>
      </w:r>
      <w:r>
        <w:rPr>
          <w:rFonts w:cstheme="minorHAnsi"/>
        </w:rPr>
        <w:t>Parametar</w:t>
      </w:r>
      <w:r w:rsidRPr="008B043E">
        <w:rPr>
          <w:rFonts w:cstheme="minorHAnsi"/>
        </w:rPr>
        <w:t xml:space="preserve"> 2), ali će mnoge morati da prošire upotrebu </w:t>
      </w:r>
      <w:r>
        <w:rPr>
          <w:rFonts w:cstheme="minorHAnsi"/>
        </w:rPr>
        <w:t xml:space="preserve">tih sistema </w:t>
      </w:r>
      <w:r w:rsidRPr="008B043E">
        <w:rPr>
          <w:rFonts w:cstheme="minorHAnsi"/>
        </w:rPr>
        <w:t>na mlađe učenike</w:t>
      </w:r>
      <w:r>
        <w:rPr>
          <w:rFonts w:cstheme="minorHAnsi"/>
        </w:rPr>
        <w:t xml:space="preserve"> i</w:t>
      </w:r>
      <w:r w:rsidRPr="008B043E">
        <w:rPr>
          <w:rFonts w:cstheme="minorHAnsi"/>
        </w:rPr>
        <w:t xml:space="preserve"> više </w:t>
      </w:r>
      <w:r>
        <w:rPr>
          <w:rFonts w:cstheme="minorHAnsi"/>
        </w:rPr>
        <w:t xml:space="preserve">da </w:t>
      </w:r>
      <w:r w:rsidRPr="008B043E">
        <w:rPr>
          <w:rFonts w:cstheme="minorHAnsi"/>
        </w:rPr>
        <w:t xml:space="preserve">koriste </w:t>
      </w:r>
      <w:r>
        <w:rPr>
          <w:rFonts w:cstheme="minorHAnsi"/>
        </w:rPr>
        <w:t>sve dostupnije digitalne izvore</w:t>
      </w:r>
      <w:r w:rsidRPr="008B043E">
        <w:rPr>
          <w:rFonts w:cstheme="minorHAnsi"/>
        </w:rPr>
        <w:t>.</w:t>
      </w:r>
    </w:p>
    <w:p w:rsidR="00557F15" w:rsidRPr="008B043E" w:rsidRDefault="00557F15" w:rsidP="00557F15">
      <w:pPr>
        <w:spacing w:after="120"/>
        <w:jc w:val="both"/>
        <w:rPr>
          <w:rFonts w:cstheme="minorHAnsi"/>
        </w:rPr>
      </w:pPr>
      <w:r>
        <w:rPr>
          <w:rFonts w:cstheme="minorHAnsi"/>
        </w:rPr>
        <w:t>Na Parametru</w:t>
      </w:r>
      <w:r w:rsidRPr="008B043E">
        <w:rPr>
          <w:rFonts w:cstheme="minorHAnsi"/>
        </w:rPr>
        <w:t xml:space="preserve"> 4</w:t>
      </w:r>
      <w:r>
        <w:rPr>
          <w:rFonts w:cstheme="minorHAnsi"/>
        </w:rPr>
        <w:t>,</w:t>
      </w:r>
      <w:r w:rsidRPr="008B043E">
        <w:rPr>
          <w:rFonts w:cstheme="minorHAnsi"/>
        </w:rPr>
        <w:t xml:space="preserve"> (</w:t>
      </w:r>
      <w:r w:rsidRPr="008B043E">
        <w:rPr>
          <w:rFonts w:cstheme="minorHAnsi"/>
          <w:i/>
        </w:rPr>
        <w:t>Povezivanje kurikuluma sa profesijama</w:t>
      </w:r>
      <w:r w:rsidRPr="008B043E">
        <w:rPr>
          <w:rFonts w:cstheme="minorHAnsi"/>
        </w:rPr>
        <w:t xml:space="preserve">) većina škola </w:t>
      </w:r>
      <w:r>
        <w:rPr>
          <w:rFonts w:cstheme="minorHAnsi"/>
        </w:rPr>
        <w:t>moraće</w:t>
      </w:r>
      <w:r w:rsidRPr="008B043E">
        <w:rPr>
          <w:rFonts w:cstheme="minorHAnsi"/>
        </w:rPr>
        <w:t xml:space="preserve"> najviše da radi (i ne samo u Engleskoj). </w:t>
      </w:r>
      <w:r>
        <w:rPr>
          <w:rFonts w:cstheme="minorHAnsi"/>
        </w:rPr>
        <w:t>Prema našem proračunu troškova, njegova implementacija biće ujedno i najskuplja, normalno, ako želimo dobro da je sprovedemo, jer zahtijeva ekstenzivnu obuku. Implementacija Parametra 4 u većini škola će trajati više godina.</w:t>
      </w:r>
    </w:p>
    <w:p w:rsidR="00557F15" w:rsidRPr="008B043E" w:rsidRDefault="00557F15" w:rsidP="00557F15">
      <w:pPr>
        <w:shd w:val="clear" w:color="auto" w:fill="F2F2F2" w:themeFill="background1" w:themeFillShade="F2"/>
        <w:spacing w:after="120"/>
        <w:jc w:val="both"/>
        <w:rPr>
          <w:rFonts w:cstheme="minorHAnsi"/>
        </w:rPr>
      </w:pPr>
      <w:r w:rsidRPr="008B043E">
        <w:rPr>
          <w:rFonts w:cstheme="minorHAnsi"/>
        </w:rPr>
        <w:t xml:space="preserve">PREPORUKA 2: ŠKOLSKI PLAN </w:t>
      </w:r>
      <w:r>
        <w:rPr>
          <w:rFonts w:cstheme="minorHAnsi"/>
        </w:rPr>
        <w:t>KARIJERNOG VOĐENJA</w:t>
      </w:r>
    </w:p>
    <w:p w:rsidR="00557F15" w:rsidRPr="008B1925" w:rsidRDefault="00557F15" w:rsidP="00557F15">
      <w:pPr>
        <w:shd w:val="clear" w:color="auto" w:fill="F2F2F2" w:themeFill="background1" w:themeFillShade="F2"/>
        <w:spacing w:after="120"/>
        <w:jc w:val="both"/>
        <w:rPr>
          <w:rFonts w:cstheme="minorHAnsi"/>
          <w:b/>
        </w:rPr>
      </w:pPr>
      <w:r w:rsidRPr="008B1925">
        <w:rPr>
          <w:rFonts w:cstheme="minorHAnsi"/>
          <w:b/>
        </w:rPr>
        <w:t>Vladi i školama</w:t>
      </w:r>
    </w:p>
    <w:p w:rsidR="00557F15" w:rsidRPr="00AE2C32" w:rsidRDefault="00557F15" w:rsidP="00557F15">
      <w:pPr>
        <w:shd w:val="clear" w:color="auto" w:fill="F2F2F2" w:themeFill="background1" w:themeFillShade="F2"/>
        <w:spacing w:after="120"/>
        <w:jc w:val="both"/>
      </w:pPr>
      <w:r w:rsidRPr="00AE2C32">
        <w:t xml:space="preserve">Od svake srednje škole mora se zahtijevati da ima Plan </w:t>
      </w:r>
      <w:r>
        <w:t>razvoja karijere</w:t>
      </w:r>
      <w:r w:rsidRPr="00AE2C32">
        <w:t xml:space="preserve">, objavljen </w:t>
      </w:r>
      <w:r>
        <w:t>na školskom veb-sajtu.</w:t>
      </w:r>
    </w:p>
    <w:p w:rsidR="00557F15" w:rsidRPr="008B043E" w:rsidRDefault="00557F15" w:rsidP="00557F15">
      <w:pPr>
        <w:shd w:val="clear" w:color="auto" w:fill="F2F2F2" w:themeFill="background1" w:themeFillShade="F2"/>
        <w:spacing w:after="120"/>
        <w:jc w:val="both"/>
        <w:rPr>
          <w:rFonts w:cstheme="minorHAnsi"/>
        </w:rPr>
      </w:pPr>
      <w:r w:rsidRPr="008B043E">
        <w:rPr>
          <w:rFonts w:cstheme="minorHAnsi"/>
          <w:i/>
        </w:rPr>
        <w:t xml:space="preserve">Ova preporuka se odnosi na Parametar </w:t>
      </w:r>
      <w:r>
        <w:rPr>
          <w:rFonts w:cstheme="minorHAnsi"/>
          <w:i/>
        </w:rPr>
        <w:t>1</w:t>
      </w:r>
      <w:r w:rsidRPr="008B043E">
        <w:rPr>
          <w:rFonts w:cstheme="minorHAnsi"/>
        </w:rPr>
        <w:t>.</w:t>
      </w:r>
    </w:p>
    <w:p w:rsidR="00557F15" w:rsidRDefault="00557F15" w:rsidP="00557F15">
      <w:pPr>
        <w:jc w:val="both"/>
        <w:rPr>
          <w:rFonts w:cstheme="minorHAnsi"/>
          <w:b/>
        </w:rPr>
      </w:pPr>
      <w:r w:rsidRPr="00295557">
        <w:rPr>
          <w:rFonts w:cstheme="minorHAnsi"/>
          <w:b/>
        </w:rPr>
        <w:t>Objašnjenje preporuke</w:t>
      </w:r>
    </w:p>
    <w:p w:rsidR="00557F15" w:rsidRPr="00DC6DB0" w:rsidRDefault="00557F15" w:rsidP="00557F15">
      <w:pPr>
        <w:spacing w:after="120"/>
        <w:jc w:val="both"/>
        <w:rPr>
          <w:rFonts w:cstheme="minorHAnsi"/>
          <w:b/>
        </w:rPr>
      </w:pPr>
      <w:r>
        <w:rPr>
          <w:rFonts w:cstheme="minorHAnsi"/>
        </w:rPr>
        <w:t>Objavljivanje Plana razvoja karijere je važno, jer omogućava</w:t>
      </w:r>
      <w:r w:rsidRPr="008B043E">
        <w:rPr>
          <w:rFonts w:cstheme="minorHAnsi"/>
        </w:rPr>
        <w:t xml:space="preserve"> učenicima, </w:t>
      </w:r>
      <w:r>
        <w:rPr>
          <w:rFonts w:cstheme="minorHAnsi"/>
        </w:rPr>
        <w:t xml:space="preserve">roditeljima i poslodavcima da </w:t>
      </w:r>
      <w:r w:rsidRPr="008B043E">
        <w:rPr>
          <w:rFonts w:cstheme="minorHAnsi"/>
        </w:rPr>
        <w:t xml:space="preserve">znaju </w:t>
      </w:r>
      <w:r>
        <w:rPr>
          <w:rFonts w:cstheme="minorHAnsi"/>
        </w:rPr>
        <w:t xml:space="preserve">koje im mogućnosti stoje na raspolaganju </w:t>
      </w:r>
      <w:r w:rsidRPr="008B043E">
        <w:rPr>
          <w:rFonts w:cstheme="minorHAnsi"/>
        </w:rPr>
        <w:t xml:space="preserve"> i </w:t>
      </w:r>
      <w:r>
        <w:rPr>
          <w:rFonts w:cstheme="minorHAnsi"/>
        </w:rPr>
        <w:t xml:space="preserve">služi </w:t>
      </w:r>
      <w:r w:rsidRPr="008B043E">
        <w:rPr>
          <w:rFonts w:cstheme="minorHAnsi"/>
        </w:rPr>
        <w:t>kao osnova za prikupljanje povratnih informacija od njih.</w:t>
      </w:r>
    </w:p>
    <w:p w:rsidR="00557F15" w:rsidRPr="008B043E" w:rsidRDefault="00557F15" w:rsidP="00557F15">
      <w:pPr>
        <w:shd w:val="clear" w:color="auto" w:fill="F2F2F2" w:themeFill="background1" w:themeFillShade="F2"/>
        <w:spacing w:after="120"/>
        <w:jc w:val="both"/>
        <w:rPr>
          <w:rFonts w:cstheme="minorHAnsi"/>
        </w:rPr>
      </w:pPr>
      <w:r w:rsidRPr="008B043E">
        <w:rPr>
          <w:rFonts w:cstheme="minorHAnsi"/>
        </w:rPr>
        <w:t xml:space="preserve">PREPORUKA 3: PODACI O </w:t>
      </w:r>
      <w:r>
        <w:rPr>
          <w:rFonts w:cstheme="minorHAnsi"/>
        </w:rPr>
        <w:t xml:space="preserve">DALJEM </w:t>
      </w:r>
      <w:r w:rsidRPr="008B043E">
        <w:rPr>
          <w:rFonts w:cstheme="minorHAnsi"/>
        </w:rPr>
        <w:t>OPRED</w:t>
      </w:r>
      <w:r>
        <w:rPr>
          <w:rFonts w:cstheme="minorHAnsi"/>
        </w:rPr>
        <w:t>J</w:t>
      </w:r>
      <w:r w:rsidRPr="008B043E">
        <w:rPr>
          <w:rFonts w:cstheme="minorHAnsi"/>
        </w:rPr>
        <w:t>ELJENJU</w:t>
      </w:r>
      <w:r>
        <w:rPr>
          <w:rFonts w:cstheme="minorHAnsi"/>
        </w:rPr>
        <w:t xml:space="preserve"> SVRŠENIH UČENIKA</w:t>
      </w:r>
    </w:p>
    <w:p w:rsidR="00557F15" w:rsidRPr="008B1925" w:rsidRDefault="00557F15" w:rsidP="00557F15">
      <w:pPr>
        <w:shd w:val="clear" w:color="auto" w:fill="F2F2F2" w:themeFill="background1" w:themeFillShade="F2"/>
        <w:spacing w:after="120"/>
        <w:jc w:val="both"/>
        <w:rPr>
          <w:rFonts w:cstheme="minorHAnsi"/>
          <w:b/>
        </w:rPr>
      </w:pPr>
      <w:r w:rsidRPr="008B1925">
        <w:rPr>
          <w:rFonts w:cstheme="minorHAnsi"/>
          <w:b/>
        </w:rPr>
        <w:t>Školama i vladi</w:t>
      </w:r>
    </w:p>
    <w:p w:rsidR="00557F15" w:rsidRDefault="00557F15" w:rsidP="00557F15">
      <w:pPr>
        <w:shd w:val="clear" w:color="auto" w:fill="F2F2F2" w:themeFill="background1" w:themeFillShade="F2"/>
        <w:spacing w:after="120"/>
        <w:jc w:val="both"/>
        <w:rPr>
          <w:rFonts w:cstheme="minorHAnsi"/>
        </w:rPr>
      </w:pPr>
      <w:r w:rsidRPr="008B043E">
        <w:rPr>
          <w:rFonts w:cstheme="minorHAnsi"/>
        </w:rPr>
        <w:lastRenderedPageBreak/>
        <w:t xml:space="preserve">Svaka srednja škola </w:t>
      </w:r>
      <w:r w:rsidRPr="008C1687">
        <w:rPr>
          <w:rFonts w:cstheme="minorHAnsi"/>
        </w:rPr>
        <w:t xml:space="preserve">obavezna je da objavljuje podatke o opredjeljenju </w:t>
      </w:r>
      <w:r w:rsidRPr="008B043E">
        <w:rPr>
          <w:rFonts w:cstheme="minorHAnsi"/>
        </w:rPr>
        <w:t xml:space="preserve">svih </w:t>
      </w:r>
      <w:r w:rsidRPr="008C1687">
        <w:rPr>
          <w:rFonts w:cstheme="minorHAnsi"/>
        </w:rPr>
        <w:t xml:space="preserve">svojih </w:t>
      </w:r>
      <w:r w:rsidRPr="008B043E">
        <w:rPr>
          <w:rFonts w:cstheme="minorHAnsi"/>
        </w:rPr>
        <w:t xml:space="preserve">učenika </w:t>
      </w:r>
      <w:r>
        <w:rPr>
          <w:rFonts w:cstheme="minorHAnsi"/>
        </w:rPr>
        <w:t>tri godine po završetku</w:t>
      </w:r>
      <w:r w:rsidRPr="008C1687">
        <w:rPr>
          <w:rFonts w:cstheme="minorHAnsi"/>
        </w:rPr>
        <w:t xml:space="preserve"> njihovog školovanja. </w:t>
      </w:r>
      <w:r w:rsidRPr="008B043E">
        <w:rPr>
          <w:rFonts w:cstheme="minorHAnsi"/>
        </w:rPr>
        <w:t>Objavljeni podaci o opred</w:t>
      </w:r>
      <w:r w:rsidRPr="008C1687">
        <w:rPr>
          <w:rFonts w:cstheme="minorHAnsi"/>
        </w:rPr>
        <w:t xml:space="preserve">jeljenju treba da su agregirani i </w:t>
      </w:r>
      <w:r w:rsidRPr="008B043E">
        <w:rPr>
          <w:rFonts w:cstheme="minorHAnsi"/>
        </w:rPr>
        <w:t xml:space="preserve">da pokazuju glavne kategorije zaposlenja, </w:t>
      </w:r>
      <w:r w:rsidRPr="008C1687">
        <w:rPr>
          <w:rFonts w:cstheme="minorHAnsi"/>
        </w:rPr>
        <w:t>dodatne obuke</w:t>
      </w:r>
      <w:r w:rsidRPr="008B043E">
        <w:rPr>
          <w:rFonts w:cstheme="minorHAnsi"/>
        </w:rPr>
        <w:t xml:space="preserve"> i daljeg i </w:t>
      </w:r>
      <w:r w:rsidRPr="008C1687">
        <w:rPr>
          <w:rFonts w:cstheme="minorHAnsi"/>
        </w:rPr>
        <w:t>visokog</w:t>
      </w:r>
      <w:r w:rsidRPr="008B043E">
        <w:rPr>
          <w:rFonts w:cstheme="minorHAnsi"/>
        </w:rPr>
        <w:t xml:space="preserve"> obrazovanja. Odgovornost treba dati školama, ali uz podršku HESA, NCCIS i drugih agencija koje su uključene u prikupljanje podataka o opred</w:t>
      </w:r>
      <w:r w:rsidRPr="008C1687">
        <w:rPr>
          <w:rFonts w:cstheme="minorHAnsi"/>
        </w:rPr>
        <w:t>j</w:t>
      </w:r>
      <w:r w:rsidRPr="008B043E">
        <w:rPr>
          <w:rFonts w:cstheme="minorHAnsi"/>
        </w:rPr>
        <w:t>eljenju za vladu.</w:t>
      </w:r>
    </w:p>
    <w:p w:rsidR="00557F15" w:rsidRPr="008B043E" w:rsidRDefault="00557F15" w:rsidP="00557F15">
      <w:pPr>
        <w:shd w:val="clear" w:color="auto" w:fill="F2F2F2" w:themeFill="background1" w:themeFillShade="F2"/>
        <w:spacing w:after="120"/>
        <w:jc w:val="both"/>
        <w:rPr>
          <w:rFonts w:cstheme="minorHAnsi"/>
        </w:rPr>
      </w:pPr>
      <w:r w:rsidRPr="008B043E">
        <w:rPr>
          <w:rFonts w:cstheme="minorHAnsi"/>
          <w:i/>
        </w:rPr>
        <w:t xml:space="preserve">Ova preporuka se odnosi na više parametara, jer </w:t>
      </w:r>
      <w:r>
        <w:rPr>
          <w:rFonts w:cstheme="minorHAnsi"/>
          <w:i/>
        </w:rPr>
        <w:t>govori</w:t>
      </w:r>
      <w:r w:rsidRPr="008B043E">
        <w:rPr>
          <w:rFonts w:cstheme="minorHAnsi"/>
          <w:i/>
        </w:rPr>
        <w:t xml:space="preserve"> o motivisanju škola da </w:t>
      </w:r>
      <w:r>
        <w:rPr>
          <w:rFonts w:cstheme="minorHAnsi"/>
          <w:i/>
        </w:rPr>
        <w:t>daju prednost</w:t>
      </w:r>
      <w:r w:rsidRPr="008B043E">
        <w:rPr>
          <w:rFonts w:cstheme="minorHAnsi"/>
          <w:i/>
        </w:rPr>
        <w:t xml:space="preserve"> </w:t>
      </w:r>
      <w:r>
        <w:rPr>
          <w:rFonts w:cstheme="minorHAnsi"/>
          <w:i/>
        </w:rPr>
        <w:t>karijernom vođenju</w:t>
      </w:r>
      <w:r w:rsidRPr="008B043E">
        <w:rPr>
          <w:rFonts w:cstheme="minorHAnsi"/>
          <w:i/>
        </w:rPr>
        <w:t xml:space="preserve"> – a takođe ima i dodatne benefite</w:t>
      </w:r>
      <w:r w:rsidRPr="008B043E">
        <w:rPr>
          <w:rFonts w:cstheme="minorHAnsi"/>
        </w:rPr>
        <w:t>.</w:t>
      </w:r>
    </w:p>
    <w:p w:rsidR="00557F15" w:rsidRDefault="00557F15" w:rsidP="00557F15">
      <w:pPr>
        <w:jc w:val="both"/>
        <w:rPr>
          <w:rFonts w:cstheme="minorHAnsi"/>
          <w:b/>
        </w:rPr>
      </w:pPr>
      <w:r w:rsidRPr="00DC6DB0">
        <w:rPr>
          <w:rFonts w:cstheme="minorHAnsi"/>
          <w:b/>
        </w:rPr>
        <w:t>Objašnjenje preporuke</w:t>
      </w:r>
    </w:p>
    <w:p w:rsidR="00557F15" w:rsidRPr="00DC6DB0" w:rsidRDefault="00557F15" w:rsidP="00557F15">
      <w:pPr>
        <w:spacing w:after="120"/>
        <w:jc w:val="both"/>
        <w:rPr>
          <w:rFonts w:cstheme="minorHAnsi"/>
          <w:b/>
        </w:rPr>
      </w:pPr>
      <w:r w:rsidRPr="008B043E">
        <w:rPr>
          <w:rFonts w:cstheme="minorHAnsi"/>
        </w:rPr>
        <w:t>Objavljivanje pouzdanih podataka o opred</w:t>
      </w:r>
      <w:r>
        <w:rPr>
          <w:rFonts w:cstheme="minorHAnsi"/>
        </w:rPr>
        <w:t>j</w:t>
      </w:r>
      <w:r w:rsidRPr="008B043E">
        <w:rPr>
          <w:rFonts w:cstheme="minorHAnsi"/>
        </w:rPr>
        <w:t xml:space="preserve">eljenju </w:t>
      </w:r>
      <w:r>
        <w:rPr>
          <w:rFonts w:cstheme="minorHAnsi"/>
        </w:rPr>
        <w:t xml:space="preserve">svršenih učenika </w:t>
      </w:r>
      <w:r w:rsidRPr="008B043E">
        <w:rPr>
          <w:rFonts w:cstheme="minorHAnsi"/>
        </w:rPr>
        <w:t xml:space="preserve">pomoći će </w:t>
      </w:r>
      <w:r>
        <w:rPr>
          <w:rFonts w:cstheme="minorHAnsi"/>
        </w:rPr>
        <w:t>motivisanju škola</w:t>
      </w:r>
      <w:r w:rsidRPr="008B043E">
        <w:rPr>
          <w:rFonts w:cstheme="minorHAnsi"/>
        </w:rPr>
        <w:t xml:space="preserve"> </w:t>
      </w:r>
      <w:r>
        <w:rPr>
          <w:rFonts w:cstheme="minorHAnsi"/>
        </w:rPr>
        <w:t xml:space="preserve">da daju prednost karijernom vođenju. </w:t>
      </w:r>
      <w:r w:rsidRPr="008B043E">
        <w:rPr>
          <w:rFonts w:cstheme="minorHAnsi"/>
        </w:rPr>
        <w:t xml:space="preserve"> Ali prikupljanje i analiza podataka o opred</w:t>
      </w:r>
      <w:r>
        <w:rPr>
          <w:rFonts w:cstheme="minorHAnsi"/>
        </w:rPr>
        <w:t>j</w:t>
      </w:r>
      <w:r w:rsidRPr="008B043E">
        <w:rPr>
          <w:rFonts w:cstheme="minorHAnsi"/>
        </w:rPr>
        <w:t xml:space="preserve">eljenju, kako navodi </w:t>
      </w:r>
      <w:r w:rsidRPr="00B06B69">
        <w:rPr>
          <w:rFonts w:cstheme="minorHAnsi"/>
        </w:rPr>
        <w:t>DfE</w:t>
      </w:r>
      <w:r>
        <w:rPr>
          <w:rFonts w:cstheme="minorHAnsi"/>
        </w:rPr>
        <w:t xml:space="preserve"> u Statutarnom uputstvu </w:t>
      </w:r>
      <w:r w:rsidRPr="008B043E">
        <w:rPr>
          <w:rFonts w:cstheme="minorHAnsi"/>
        </w:rPr>
        <w:t xml:space="preserve">iz aprila 2014., ima i </w:t>
      </w:r>
      <w:r>
        <w:rPr>
          <w:rFonts w:cstheme="minorHAnsi"/>
        </w:rPr>
        <w:t>drugih prednosti. Prikupljanje podataka jeste važan dio samo</w:t>
      </w:r>
      <w:r w:rsidRPr="008B043E">
        <w:rPr>
          <w:rFonts w:cstheme="minorHAnsi"/>
        </w:rPr>
        <w:t>oc</w:t>
      </w:r>
      <w:r>
        <w:rPr>
          <w:rFonts w:cstheme="minorHAnsi"/>
        </w:rPr>
        <w:t>j</w:t>
      </w:r>
      <w:r w:rsidRPr="008B043E">
        <w:rPr>
          <w:rFonts w:cstheme="minorHAnsi"/>
        </w:rPr>
        <w:t>enjivanja: prateći kretanja i modele</w:t>
      </w:r>
      <w:r>
        <w:rPr>
          <w:rFonts w:cstheme="minorHAnsi"/>
        </w:rPr>
        <w:t>,</w:t>
      </w:r>
      <w:r w:rsidRPr="008B043E">
        <w:rPr>
          <w:rFonts w:cstheme="minorHAnsi"/>
        </w:rPr>
        <w:t xml:space="preserve"> škole mogu da prov</w:t>
      </w:r>
      <w:r>
        <w:rPr>
          <w:rFonts w:cstheme="minorHAnsi"/>
        </w:rPr>
        <w:t>j</w:t>
      </w:r>
      <w:r w:rsidRPr="008B043E">
        <w:rPr>
          <w:rFonts w:cstheme="minorHAnsi"/>
        </w:rPr>
        <w:t>ere koliko su usp</w:t>
      </w:r>
      <w:r>
        <w:rPr>
          <w:rFonts w:cstheme="minorHAnsi"/>
        </w:rPr>
        <w:t>j</w:t>
      </w:r>
      <w:r w:rsidRPr="008B043E">
        <w:rPr>
          <w:rFonts w:cstheme="minorHAnsi"/>
        </w:rPr>
        <w:t xml:space="preserve">ešne u </w:t>
      </w:r>
      <w:r>
        <w:rPr>
          <w:rFonts w:cstheme="minorHAnsi"/>
        </w:rPr>
        <w:t>podsticanju</w:t>
      </w:r>
      <w:r w:rsidRPr="008B043E">
        <w:rPr>
          <w:rFonts w:cstheme="minorHAnsi"/>
        </w:rPr>
        <w:t xml:space="preserve"> ambicija i prom</w:t>
      </w:r>
      <w:r>
        <w:rPr>
          <w:rFonts w:cstheme="minorHAnsi"/>
        </w:rPr>
        <w:t>j</w:t>
      </w:r>
      <w:r w:rsidRPr="008B043E">
        <w:rPr>
          <w:rFonts w:cstheme="minorHAnsi"/>
        </w:rPr>
        <w:t xml:space="preserve">eni stereotipnog </w:t>
      </w:r>
      <w:r>
        <w:rPr>
          <w:rFonts w:cstheme="minorHAnsi"/>
        </w:rPr>
        <w:t xml:space="preserve">načina </w:t>
      </w:r>
      <w:r w:rsidRPr="008B043E">
        <w:rPr>
          <w:rFonts w:cstheme="minorHAnsi"/>
        </w:rPr>
        <w:t>razmišljanja (</w:t>
      </w:r>
      <w:r>
        <w:rPr>
          <w:rFonts w:cstheme="minorHAnsi"/>
        </w:rPr>
        <w:t>Parametar</w:t>
      </w:r>
      <w:r w:rsidRPr="008B043E">
        <w:rPr>
          <w:rFonts w:cstheme="minorHAnsi"/>
        </w:rPr>
        <w:t xml:space="preserve"> 3). Prikupljanje </w:t>
      </w:r>
      <w:r>
        <w:rPr>
          <w:rFonts w:cstheme="minorHAnsi"/>
        </w:rPr>
        <w:t xml:space="preserve">tih </w:t>
      </w:r>
      <w:r w:rsidRPr="008B043E">
        <w:rPr>
          <w:rFonts w:cstheme="minorHAnsi"/>
        </w:rPr>
        <w:t xml:space="preserve">podataka pomaže školi da održava sveobuhvatnu bazu podataka o bivšim učenicima kojima bi mogli da se obrate kada organizuju događaje kao što su oni iz </w:t>
      </w:r>
      <w:r>
        <w:rPr>
          <w:rFonts w:cstheme="minorHAnsi"/>
        </w:rPr>
        <w:t>Parametra</w:t>
      </w:r>
      <w:r w:rsidRPr="008B043E">
        <w:rPr>
          <w:rFonts w:cstheme="minorHAnsi"/>
        </w:rPr>
        <w:t xml:space="preserve"> 5 (</w:t>
      </w:r>
      <w:r w:rsidRPr="008B043E">
        <w:rPr>
          <w:rFonts w:cstheme="minorHAnsi"/>
          <w:i/>
        </w:rPr>
        <w:t>Susreti sa poslodavcima i zaposlenima</w:t>
      </w:r>
      <w:r w:rsidRPr="008B043E">
        <w:rPr>
          <w:rFonts w:cstheme="minorHAnsi"/>
        </w:rPr>
        <w:t xml:space="preserve">) i </w:t>
      </w:r>
      <w:r>
        <w:rPr>
          <w:rFonts w:cstheme="minorHAnsi"/>
        </w:rPr>
        <w:t>Parametra</w:t>
      </w:r>
      <w:r w:rsidRPr="008B043E">
        <w:rPr>
          <w:rFonts w:cstheme="minorHAnsi"/>
        </w:rPr>
        <w:t xml:space="preserve"> 7 (</w:t>
      </w:r>
      <w:r w:rsidRPr="008B043E">
        <w:rPr>
          <w:rFonts w:cstheme="minorHAnsi"/>
          <w:i/>
        </w:rPr>
        <w:t xml:space="preserve">Upoznavanje sa daljim i </w:t>
      </w:r>
      <w:r>
        <w:rPr>
          <w:rFonts w:cstheme="minorHAnsi"/>
          <w:i/>
        </w:rPr>
        <w:t>visokim</w:t>
      </w:r>
      <w:r w:rsidRPr="008B043E">
        <w:rPr>
          <w:rFonts w:cstheme="minorHAnsi"/>
          <w:i/>
        </w:rPr>
        <w:t xml:space="preserve"> obrazovanjem</w:t>
      </w:r>
      <w:r w:rsidRPr="008B043E">
        <w:rPr>
          <w:rFonts w:cstheme="minorHAnsi"/>
        </w:rPr>
        <w:t>).</w:t>
      </w:r>
    </w:p>
    <w:p w:rsidR="00557F15" w:rsidRPr="008B043E" w:rsidRDefault="00557F15" w:rsidP="00557F15">
      <w:pPr>
        <w:spacing w:after="120"/>
        <w:jc w:val="both"/>
        <w:rPr>
          <w:rFonts w:cstheme="minorHAnsi"/>
        </w:rPr>
      </w:pPr>
      <w:r w:rsidRPr="008B043E">
        <w:rPr>
          <w:rFonts w:cstheme="minorHAnsi"/>
        </w:rPr>
        <w:t xml:space="preserve">Sada </w:t>
      </w:r>
      <w:r w:rsidRPr="00B06B69">
        <w:rPr>
          <w:rFonts w:cstheme="minorHAnsi"/>
        </w:rPr>
        <w:t>DfE</w:t>
      </w:r>
      <w:r w:rsidRPr="008B043E">
        <w:rPr>
          <w:rFonts w:cstheme="minorHAnsi"/>
        </w:rPr>
        <w:t xml:space="preserve"> prikuplja podatke o opred</w:t>
      </w:r>
      <w:r>
        <w:rPr>
          <w:rFonts w:cstheme="minorHAnsi"/>
        </w:rPr>
        <w:t>j</w:t>
      </w:r>
      <w:r w:rsidRPr="008B043E">
        <w:rPr>
          <w:rFonts w:cstheme="minorHAnsi"/>
        </w:rPr>
        <w:t xml:space="preserve">eljenju (agregirane </w:t>
      </w:r>
      <w:r>
        <w:rPr>
          <w:rFonts w:cstheme="minorHAnsi"/>
        </w:rPr>
        <w:t>na nivou škola</w:t>
      </w:r>
      <w:r w:rsidRPr="008B043E">
        <w:rPr>
          <w:rFonts w:cstheme="minorHAnsi"/>
        </w:rPr>
        <w:t xml:space="preserve">) za sve državne srednje škole. Međutim, samo su podaci o </w:t>
      </w:r>
      <w:r>
        <w:rPr>
          <w:rFonts w:cstheme="minorHAnsi"/>
        </w:rPr>
        <w:t xml:space="preserve">svršenim učenicima koji su se opredijelili za nastavak obrazovanja </w:t>
      </w:r>
      <w:r w:rsidRPr="008B043E">
        <w:rPr>
          <w:rFonts w:cstheme="minorHAnsi"/>
        </w:rPr>
        <w:t xml:space="preserve">(univerziteti i koledži) trenutno objavljeni u zvaničnim školskim tabelama </w:t>
      </w:r>
      <w:r>
        <w:rPr>
          <w:rFonts w:cstheme="minorHAnsi"/>
        </w:rPr>
        <w:t>performansi</w:t>
      </w:r>
      <w:r w:rsidRPr="008B043E">
        <w:rPr>
          <w:rFonts w:cstheme="minorHAnsi"/>
        </w:rPr>
        <w:t xml:space="preserve">. Iako su </w:t>
      </w:r>
      <w:r>
        <w:rPr>
          <w:rFonts w:cstheme="minorHAnsi"/>
        </w:rPr>
        <w:t xml:space="preserve">prikupljeni </w:t>
      </w:r>
      <w:r w:rsidRPr="008B043E">
        <w:rPr>
          <w:rFonts w:cstheme="minorHAnsi"/>
        </w:rPr>
        <w:t xml:space="preserve">podaci o </w:t>
      </w:r>
      <w:r>
        <w:rPr>
          <w:rFonts w:cstheme="minorHAnsi"/>
        </w:rPr>
        <w:t xml:space="preserve">svršenim učenicima koji su se zaposlili i učenicima koji su postali </w:t>
      </w:r>
      <w:r w:rsidRPr="00B55BA3">
        <w:rPr>
          <w:rFonts w:cstheme="minorHAnsi"/>
        </w:rPr>
        <w:t>NEET</w:t>
      </w:r>
      <w:r w:rsidRPr="008B043E">
        <w:rPr>
          <w:rFonts w:cstheme="minorHAnsi"/>
        </w:rPr>
        <w:t xml:space="preserve">, </w:t>
      </w:r>
      <w:r>
        <w:rPr>
          <w:rFonts w:cstheme="minorHAnsi"/>
        </w:rPr>
        <w:t>oni su za sada</w:t>
      </w:r>
      <w:r w:rsidRPr="008B043E">
        <w:rPr>
          <w:rFonts w:cstheme="minorHAnsi"/>
        </w:rPr>
        <w:t xml:space="preserve"> objavljeni samo kao „eksperimental</w:t>
      </w:r>
      <w:r>
        <w:rPr>
          <w:rFonts w:cstheme="minorHAnsi"/>
        </w:rPr>
        <w:t>na statistička objava“, zakopani negdje</w:t>
      </w:r>
      <w:r w:rsidRPr="008B043E">
        <w:rPr>
          <w:rFonts w:cstheme="minorHAnsi"/>
        </w:rPr>
        <w:t xml:space="preserve"> na sajtu </w:t>
      </w:r>
      <w:r w:rsidRPr="00B06B69">
        <w:rPr>
          <w:rFonts w:cstheme="minorHAnsi"/>
        </w:rPr>
        <w:t>DfE</w:t>
      </w:r>
      <w:r>
        <w:rPr>
          <w:rFonts w:cstheme="minorHAnsi"/>
        </w:rPr>
        <w:t>-</w:t>
      </w:r>
      <w:r w:rsidRPr="00B06B69">
        <w:rPr>
          <w:rFonts w:cstheme="minorHAnsi"/>
        </w:rPr>
        <w:t>a</w:t>
      </w:r>
      <w:r>
        <w:rPr>
          <w:rFonts w:cstheme="minorHAnsi"/>
        </w:rPr>
        <w:t>. Razlog je</w:t>
      </w:r>
      <w:r w:rsidRPr="008B043E">
        <w:rPr>
          <w:rFonts w:cstheme="minorHAnsi"/>
        </w:rPr>
        <w:t xml:space="preserve"> što </w:t>
      </w:r>
      <w:r w:rsidRPr="00B06B69">
        <w:rPr>
          <w:rFonts w:cstheme="minorHAnsi"/>
        </w:rPr>
        <w:t>DfE</w:t>
      </w:r>
      <w:r w:rsidRPr="008B043E">
        <w:rPr>
          <w:rFonts w:cstheme="minorHAnsi"/>
        </w:rPr>
        <w:t xml:space="preserve"> ne v</w:t>
      </w:r>
      <w:r>
        <w:rPr>
          <w:rFonts w:cstheme="minorHAnsi"/>
        </w:rPr>
        <w:t>j</w:t>
      </w:r>
      <w:r w:rsidRPr="008B043E">
        <w:rPr>
          <w:rFonts w:cstheme="minorHAnsi"/>
        </w:rPr>
        <w:t xml:space="preserve">eruje da su podaci o zaposlenju – koji dolaze iz različitih izvora (Školskog cenzusa, </w:t>
      </w:r>
      <w:r>
        <w:rPr>
          <w:rFonts w:cstheme="minorHAnsi"/>
        </w:rPr>
        <w:t>Dosijea učenika</w:t>
      </w:r>
      <w:r w:rsidRPr="008B043E">
        <w:rPr>
          <w:rFonts w:cstheme="minorHAnsi"/>
        </w:rPr>
        <w:t xml:space="preserve">, </w:t>
      </w:r>
      <w:r>
        <w:rPr>
          <w:rFonts w:cstheme="minorHAnsi"/>
        </w:rPr>
        <w:t xml:space="preserve">Agencije za statistiku visokog obrazovanja </w:t>
      </w:r>
      <w:r w:rsidRPr="008B043E">
        <w:rPr>
          <w:rFonts w:cstheme="minorHAnsi"/>
        </w:rPr>
        <w:t xml:space="preserve">i Nacionalnog </w:t>
      </w:r>
      <w:r>
        <w:rPr>
          <w:rFonts w:cstheme="minorHAnsi"/>
        </w:rPr>
        <w:t xml:space="preserve">sistema </w:t>
      </w:r>
      <w:r w:rsidRPr="008B043E">
        <w:rPr>
          <w:rFonts w:cstheme="minorHAnsi"/>
        </w:rPr>
        <w:t xml:space="preserve"> podataka o klijentima</w:t>
      </w:r>
      <w:r>
        <w:rPr>
          <w:rFonts w:cstheme="minorHAnsi"/>
        </w:rPr>
        <w:t xml:space="preserve"> </w:t>
      </w:r>
      <w:r w:rsidRPr="008B043E">
        <w:rPr>
          <w:rFonts w:cstheme="minorHAnsi"/>
        </w:rPr>
        <w:t xml:space="preserve">– dovoljno </w:t>
      </w:r>
      <w:r>
        <w:rPr>
          <w:rFonts w:cstheme="minorHAnsi"/>
        </w:rPr>
        <w:t>pouzdani</w:t>
      </w:r>
      <w:r w:rsidRPr="008B043E">
        <w:rPr>
          <w:rFonts w:cstheme="minorHAnsi"/>
        </w:rPr>
        <w:t xml:space="preserve"> </w:t>
      </w:r>
      <w:r>
        <w:rPr>
          <w:rFonts w:cstheme="minorHAnsi"/>
        </w:rPr>
        <w:t>da bi se objavili.</w:t>
      </w:r>
    </w:p>
    <w:p w:rsidR="00557F15" w:rsidRPr="008B043E" w:rsidRDefault="00557F15" w:rsidP="00557F15">
      <w:pPr>
        <w:spacing w:after="120"/>
        <w:jc w:val="both"/>
        <w:rPr>
          <w:rFonts w:cstheme="minorHAnsi"/>
        </w:rPr>
      </w:pPr>
      <w:r w:rsidRPr="008B043E">
        <w:rPr>
          <w:rFonts w:cstheme="minorHAnsi"/>
        </w:rPr>
        <w:t xml:space="preserve">Preporučujemo da </w:t>
      </w:r>
      <w:r>
        <w:rPr>
          <w:rFonts w:cstheme="minorHAnsi"/>
        </w:rPr>
        <w:t>se od škola</w:t>
      </w:r>
      <w:r w:rsidRPr="008B043E">
        <w:rPr>
          <w:rFonts w:cstheme="minorHAnsi"/>
        </w:rPr>
        <w:t xml:space="preserve"> </w:t>
      </w:r>
      <w:r>
        <w:rPr>
          <w:rFonts w:cstheme="minorHAnsi"/>
        </w:rPr>
        <w:t>zahtijeva</w:t>
      </w:r>
      <w:r w:rsidRPr="008B043E">
        <w:rPr>
          <w:rFonts w:cstheme="minorHAnsi"/>
        </w:rPr>
        <w:t xml:space="preserve"> da prikupljaju i objavljuju </w:t>
      </w:r>
      <w:r w:rsidRPr="008B043E">
        <w:rPr>
          <w:rFonts w:cstheme="minorHAnsi"/>
          <w:b/>
        </w:rPr>
        <w:t>svoje</w:t>
      </w:r>
      <w:r w:rsidRPr="008B043E">
        <w:rPr>
          <w:rFonts w:cstheme="minorHAnsi"/>
        </w:rPr>
        <w:t xml:space="preserve"> podatke o opred</w:t>
      </w:r>
      <w:r>
        <w:rPr>
          <w:rFonts w:cstheme="minorHAnsi"/>
        </w:rPr>
        <w:t>jeljenju svršenih učenika tokom</w:t>
      </w:r>
      <w:r w:rsidRPr="008B043E">
        <w:rPr>
          <w:rFonts w:cstheme="minorHAnsi"/>
        </w:rPr>
        <w:t xml:space="preserve"> </w:t>
      </w:r>
      <w:r>
        <w:rPr>
          <w:rFonts w:cstheme="minorHAnsi"/>
        </w:rPr>
        <w:t xml:space="preserve">prve </w:t>
      </w:r>
      <w:r w:rsidRPr="008B043E">
        <w:rPr>
          <w:rFonts w:cstheme="minorHAnsi"/>
        </w:rPr>
        <w:t xml:space="preserve">tri godine od </w:t>
      </w:r>
      <w:r>
        <w:rPr>
          <w:rFonts w:cstheme="minorHAnsi"/>
        </w:rPr>
        <w:t>završetka njihovog školovanja.</w:t>
      </w:r>
      <w:r w:rsidRPr="008B043E">
        <w:rPr>
          <w:rFonts w:cstheme="minorHAnsi"/>
        </w:rPr>
        <w:t xml:space="preserve"> Škole bi prikupljale podatke na nivou </w:t>
      </w:r>
      <w:r>
        <w:rPr>
          <w:rFonts w:cstheme="minorHAnsi"/>
        </w:rPr>
        <w:t xml:space="preserve">jednog </w:t>
      </w:r>
      <w:r w:rsidRPr="008B043E">
        <w:rPr>
          <w:rFonts w:cstheme="minorHAnsi"/>
        </w:rPr>
        <w:t>učenika</w:t>
      </w:r>
      <w:r>
        <w:rPr>
          <w:rFonts w:cstheme="minorHAnsi"/>
        </w:rPr>
        <w:t xml:space="preserve"> </w:t>
      </w:r>
      <w:r w:rsidRPr="008B043E">
        <w:rPr>
          <w:rFonts w:cstheme="minorHAnsi"/>
        </w:rPr>
        <w:t xml:space="preserve">, ali </w:t>
      </w:r>
      <w:r>
        <w:rPr>
          <w:rFonts w:cstheme="minorHAnsi"/>
        </w:rPr>
        <w:t xml:space="preserve">bi </w:t>
      </w:r>
      <w:r w:rsidRPr="008B043E">
        <w:rPr>
          <w:rFonts w:cstheme="minorHAnsi"/>
        </w:rPr>
        <w:t xml:space="preserve">ih objavljivale agregirane. </w:t>
      </w:r>
      <w:r>
        <w:rPr>
          <w:rFonts w:cstheme="minorHAnsi"/>
        </w:rPr>
        <w:t xml:space="preserve">U tome bi im pomagao </w:t>
      </w:r>
      <w:r w:rsidRPr="00B06B69">
        <w:rPr>
          <w:rFonts w:cstheme="minorHAnsi"/>
        </w:rPr>
        <w:t>DfE</w:t>
      </w:r>
      <w:r>
        <w:rPr>
          <w:rFonts w:cstheme="minorHAnsi"/>
        </w:rPr>
        <w:t xml:space="preserve"> </w:t>
      </w:r>
      <w:r w:rsidRPr="008B043E">
        <w:rPr>
          <w:rFonts w:cstheme="minorHAnsi"/>
        </w:rPr>
        <w:t>snabd</w:t>
      </w:r>
      <w:r>
        <w:rPr>
          <w:rFonts w:cstheme="minorHAnsi"/>
        </w:rPr>
        <w:t>j</w:t>
      </w:r>
      <w:r w:rsidRPr="008B043E">
        <w:rPr>
          <w:rFonts w:cstheme="minorHAnsi"/>
        </w:rPr>
        <w:t xml:space="preserve">evajući </w:t>
      </w:r>
      <w:r>
        <w:rPr>
          <w:rFonts w:cstheme="minorHAnsi"/>
        </w:rPr>
        <w:t xml:space="preserve">ih </w:t>
      </w:r>
      <w:r w:rsidRPr="008B043E">
        <w:rPr>
          <w:rFonts w:cstheme="minorHAnsi"/>
        </w:rPr>
        <w:t xml:space="preserve">podacima koji se trenutno prikupljaju. </w:t>
      </w:r>
      <w:r w:rsidRPr="00B06B69">
        <w:rPr>
          <w:rFonts w:cstheme="minorHAnsi"/>
        </w:rPr>
        <w:t>DfE</w:t>
      </w:r>
      <w:r w:rsidRPr="008B043E">
        <w:rPr>
          <w:rFonts w:cstheme="minorHAnsi"/>
        </w:rPr>
        <w:t xml:space="preserve"> bi slao školama podatke, a škole bi ih potom prov</w:t>
      </w:r>
      <w:r>
        <w:rPr>
          <w:rFonts w:cstheme="minorHAnsi"/>
        </w:rPr>
        <w:t>j</w:t>
      </w:r>
      <w:r w:rsidRPr="008B043E">
        <w:rPr>
          <w:rFonts w:cstheme="minorHAnsi"/>
        </w:rPr>
        <w:t xml:space="preserve">eravale i dodavale pojedinosti po kategorijama koje </w:t>
      </w:r>
      <w:r w:rsidRPr="00B06B69">
        <w:rPr>
          <w:rFonts w:cstheme="minorHAnsi"/>
        </w:rPr>
        <w:t>DfE</w:t>
      </w:r>
      <w:r w:rsidRPr="008B043E">
        <w:rPr>
          <w:rFonts w:cstheme="minorHAnsi"/>
        </w:rPr>
        <w:t xml:space="preserve"> korist</w:t>
      </w:r>
      <w:r>
        <w:rPr>
          <w:rFonts w:cstheme="minorHAnsi"/>
        </w:rPr>
        <w:t>i. Takva</w:t>
      </w:r>
      <w:r w:rsidRPr="008B043E">
        <w:rPr>
          <w:rFonts w:cstheme="minorHAnsi"/>
        </w:rPr>
        <w:t xml:space="preserve"> organizacija </w:t>
      </w:r>
      <w:r>
        <w:rPr>
          <w:rFonts w:cstheme="minorHAnsi"/>
        </w:rPr>
        <w:t>prenijela</w:t>
      </w:r>
      <w:r w:rsidRPr="008B043E">
        <w:rPr>
          <w:rFonts w:cstheme="minorHAnsi"/>
        </w:rPr>
        <w:t xml:space="preserve"> bi odgovornost </w:t>
      </w:r>
      <w:r>
        <w:rPr>
          <w:rFonts w:cstheme="minorHAnsi"/>
        </w:rPr>
        <w:t>na škole</w:t>
      </w:r>
      <w:r w:rsidRPr="008B043E">
        <w:rPr>
          <w:rFonts w:cstheme="minorHAnsi"/>
        </w:rPr>
        <w:t>, koje bi često mogle da daju bolje iznijansirane i tačnije podatke nego automatizovan proces koji se prim</w:t>
      </w:r>
      <w:r>
        <w:rPr>
          <w:rFonts w:cstheme="minorHAnsi"/>
        </w:rPr>
        <w:t>j</w:t>
      </w:r>
      <w:r w:rsidRPr="008B043E">
        <w:rPr>
          <w:rFonts w:cstheme="minorHAnsi"/>
        </w:rPr>
        <w:t xml:space="preserve">enjuje u </w:t>
      </w:r>
      <w:r w:rsidRPr="00413497">
        <w:rPr>
          <w:rFonts w:cstheme="minorHAnsi"/>
        </w:rPr>
        <w:t>DfE</w:t>
      </w:r>
      <w:r>
        <w:rPr>
          <w:rFonts w:cstheme="minorHAnsi"/>
        </w:rPr>
        <w:t>-</w:t>
      </w:r>
      <w:r w:rsidRPr="00B06B69">
        <w:rPr>
          <w:rFonts w:cstheme="minorHAnsi"/>
        </w:rPr>
        <w:t>u</w:t>
      </w:r>
      <w:r>
        <w:rPr>
          <w:rFonts w:cstheme="minorHAnsi"/>
        </w:rPr>
        <w:t>.</w:t>
      </w:r>
    </w:p>
    <w:p w:rsidR="00557F15" w:rsidRPr="008B043E" w:rsidRDefault="00557F15" w:rsidP="00557F15">
      <w:pPr>
        <w:spacing w:after="120"/>
        <w:jc w:val="both"/>
        <w:rPr>
          <w:rFonts w:cstheme="minorHAnsi"/>
        </w:rPr>
      </w:pPr>
      <w:r>
        <w:rPr>
          <w:rFonts w:cstheme="minorHAnsi"/>
        </w:rPr>
        <w:t>Potpuno je r</w:t>
      </w:r>
      <w:r w:rsidRPr="008B043E">
        <w:rPr>
          <w:rFonts w:cstheme="minorHAnsi"/>
        </w:rPr>
        <w:t>azumljiva prim</w:t>
      </w:r>
      <w:r>
        <w:rPr>
          <w:rFonts w:cstheme="minorHAnsi"/>
        </w:rPr>
        <w:t>j</w:t>
      </w:r>
      <w:r w:rsidRPr="008B043E">
        <w:rPr>
          <w:rFonts w:cstheme="minorHAnsi"/>
        </w:rPr>
        <w:t xml:space="preserve">edba </w:t>
      </w:r>
      <w:r>
        <w:rPr>
          <w:rFonts w:cstheme="minorHAnsi"/>
        </w:rPr>
        <w:t xml:space="preserve">da bi </w:t>
      </w:r>
      <w:r w:rsidRPr="008B043E">
        <w:rPr>
          <w:rFonts w:cstheme="minorHAnsi"/>
        </w:rPr>
        <w:t>prebacivanje odgovornosti sa DfE</w:t>
      </w:r>
      <w:r>
        <w:rPr>
          <w:rFonts w:cstheme="minorHAnsi"/>
        </w:rPr>
        <w:t>-a</w:t>
      </w:r>
      <w:r w:rsidRPr="008B043E">
        <w:rPr>
          <w:rFonts w:cstheme="minorHAnsi"/>
        </w:rPr>
        <w:t xml:space="preserve"> na škole </w:t>
      </w:r>
      <w:r>
        <w:rPr>
          <w:rFonts w:cstheme="minorHAnsi"/>
        </w:rPr>
        <w:t>moglo da dovede do zloupotrebe.</w:t>
      </w:r>
      <w:r w:rsidRPr="008B043E">
        <w:rPr>
          <w:rFonts w:cstheme="minorHAnsi"/>
        </w:rPr>
        <w:t xml:space="preserve"> </w:t>
      </w:r>
      <w:r>
        <w:rPr>
          <w:rFonts w:cstheme="minorHAnsi"/>
        </w:rPr>
        <w:t>Ustanove</w:t>
      </w:r>
      <w:r w:rsidRPr="008B043E">
        <w:rPr>
          <w:rFonts w:cstheme="minorHAnsi"/>
        </w:rPr>
        <w:t xml:space="preserve"> mogu doći u iskušenje da „friziraju“ podatke da bi se bolje predstavile. Ali podaci </w:t>
      </w:r>
      <w:r>
        <w:rPr>
          <w:rFonts w:cstheme="minorHAnsi"/>
        </w:rPr>
        <w:t xml:space="preserve">kojim raspolaže </w:t>
      </w:r>
      <w:r w:rsidRPr="00413497">
        <w:rPr>
          <w:rFonts w:cstheme="minorHAnsi"/>
        </w:rPr>
        <w:t>DfE</w:t>
      </w:r>
      <w:r>
        <w:rPr>
          <w:rFonts w:cstheme="minorHAnsi"/>
        </w:rPr>
        <w:t xml:space="preserve">  </w:t>
      </w:r>
      <w:r w:rsidRPr="008B043E">
        <w:rPr>
          <w:rFonts w:cstheme="minorHAnsi"/>
        </w:rPr>
        <w:t>bi to otežali</w:t>
      </w:r>
      <w:r>
        <w:rPr>
          <w:rFonts w:cstheme="minorHAnsi"/>
        </w:rPr>
        <w:t>,</w:t>
      </w:r>
      <w:r w:rsidRPr="008B043E">
        <w:rPr>
          <w:rFonts w:cstheme="minorHAnsi"/>
        </w:rPr>
        <w:t xml:space="preserve"> jer bi se zvanični podaci podudarali sa onim</w:t>
      </w:r>
      <w:r>
        <w:rPr>
          <w:rFonts w:cstheme="minorHAnsi"/>
        </w:rPr>
        <w:t>a</w:t>
      </w:r>
      <w:r w:rsidRPr="008B043E">
        <w:rPr>
          <w:rFonts w:cstheme="minorHAnsi"/>
        </w:rPr>
        <w:t xml:space="preserve"> iz škola.</w:t>
      </w:r>
    </w:p>
    <w:p w:rsidR="00557F15" w:rsidRPr="008B043E" w:rsidRDefault="00557F15" w:rsidP="00557F15">
      <w:pPr>
        <w:spacing w:after="120"/>
        <w:jc w:val="both"/>
        <w:rPr>
          <w:rFonts w:cstheme="minorHAnsi"/>
        </w:rPr>
      </w:pPr>
      <w:r w:rsidRPr="008B043E">
        <w:rPr>
          <w:rFonts w:cstheme="minorHAnsi"/>
        </w:rPr>
        <w:t>Prihvatamo da je to dodatno op</w:t>
      </w:r>
      <w:r>
        <w:rPr>
          <w:rFonts w:cstheme="minorHAnsi"/>
        </w:rPr>
        <w:t>t</w:t>
      </w:r>
      <w:r w:rsidRPr="008B043E">
        <w:rPr>
          <w:rFonts w:cstheme="minorHAnsi"/>
        </w:rPr>
        <w:t xml:space="preserve">erećenje za škole, ne samo zbog odgovornosti za prikupljanje i sređivanje podataka, već i zbog predloga da se to radi tri godine. </w:t>
      </w:r>
      <w:r>
        <w:rPr>
          <w:rFonts w:cstheme="minorHAnsi"/>
        </w:rPr>
        <w:t>Opravdanje</w:t>
      </w:r>
      <w:r w:rsidRPr="008B043E">
        <w:rPr>
          <w:rFonts w:cstheme="minorHAnsi"/>
        </w:rPr>
        <w:t xml:space="preserve"> </w:t>
      </w:r>
      <w:r>
        <w:rPr>
          <w:rFonts w:cstheme="minorHAnsi"/>
        </w:rPr>
        <w:t>trogodišnjeg perioda</w:t>
      </w:r>
      <w:r w:rsidRPr="008B043E">
        <w:rPr>
          <w:rFonts w:cstheme="minorHAnsi"/>
        </w:rPr>
        <w:t xml:space="preserve"> je</w:t>
      </w:r>
      <w:r>
        <w:rPr>
          <w:rFonts w:cstheme="minorHAnsi"/>
        </w:rPr>
        <w:t>ste</w:t>
      </w:r>
      <w:r w:rsidRPr="008B043E">
        <w:rPr>
          <w:rFonts w:cstheme="minorHAnsi"/>
        </w:rPr>
        <w:t xml:space="preserve"> </w:t>
      </w:r>
      <w:r>
        <w:rPr>
          <w:rFonts w:cstheme="minorHAnsi"/>
        </w:rPr>
        <w:t>da</w:t>
      </w:r>
      <w:r w:rsidRPr="008B043E">
        <w:rPr>
          <w:rFonts w:cstheme="minorHAnsi"/>
        </w:rPr>
        <w:t xml:space="preserve"> je </w:t>
      </w:r>
      <w:r>
        <w:rPr>
          <w:rFonts w:cstheme="minorHAnsi"/>
        </w:rPr>
        <w:t xml:space="preserve">teško </w:t>
      </w:r>
      <w:r w:rsidRPr="008B043E">
        <w:rPr>
          <w:rFonts w:cstheme="minorHAnsi"/>
        </w:rPr>
        <w:t xml:space="preserve">na osnovu jednogodišnjeg praćenja reći kako </w:t>
      </w:r>
      <w:r>
        <w:rPr>
          <w:rFonts w:cstheme="minorHAnsi"/>
        </w:rPr>
        <w:t xml:space="preserve">će se razvijati </w:t>
      </w:r>
      <w:r w:rsidRPr="008B043E">
        <w:rPr>
          <w:rFonts w:cstheme="minorHAnsi"/>
        </w:rPr>
        <w:t>učenikova buduća karijera</w:t>
      </w:r>
      <w:r>
        <w:rPr>
          <w:rFonts w:cstheme="minorHAnsi"/>
        </w:rPr>
        <w:t>. Po okončanju škole, ž</w:t>
      </w:r>
      <w:r w:rsidRPr="008B043E">
        <w:rPr>
          <w:rFonts w:cstheme="minorHAnsi"/>
        </w:rPr>
        <w:t xml:space="preserve">ivoti </w:t>
      </w:r>
      <w:r>
        <w:rPr>
          <w:rFonts w:cstheme="minorHAnsi"/>
        </w:rPr>
        <w:t xml:space="preserve">učenika </w:t>
      </w:r>
      <w:r w:rsidRPr="008B043E">
        <w:rPr>
          <w:rFonts w:cstheme="minorHAnsi"/>
        </w:rPr>
        <w:t>se stalno m</w:t>
      </w:r>
      <w:r>
        <w:rPr>
          <w:rFonts w:cstheme="minorHAnsi"/>
        </w:rPr>
        <w:t>ij</w:t>
      </w:r>
      <w:r w:rsidRPr="008B043E">
        <w:rPr>
          <w:rFonts w:cstheme="minorHAnsi"/>
        </w:rPr>
        <w:t xml:space="preserve">enjaju, a uzimanje slobodne godine, neodlučnost i pogrešne odluke doprinose nestabilnosti. Ali posle tri godine, većina učenika će završiti </w:t>
      </w:r>
      <w:r>
        <w:rPr>
          <w:rFonts w:cstheme="minorHAnsi"/>
        </w:rPr>
        <w:t xml:space="preserve">opšte ili stručno </w:t>
      </w:r>
      <w:r w:rsidRPr="008B043E">
        <w:rPr>
          <w:rFonts w:cstheme="minorHAnsi"/>
        </w:rPr>
        <w:t>obrazovanje i može se dobiti realnija slika gd</w:t>
      </w:r>
      <w:r>
        <w:rPr>
          <w:rFonts w:cstheme="minorHAnsi"/>
        </w:rPr>
        <w:t>j</w:t>
      </w:r>
      <w:r w:rsidRPr="008B043E">
        <w:rPr>
          <w:rFonts w:cstheme="minorHAnsi"/>
        </w:rPr>
        <w:t>e su se ustalili.</w:t>
      </w:r>
      <w:r w:rsidRPr="008B043E">
        <w:rPr>
          <w:rFonts w:cstheme="minorHAnsi"/>
          <w:vertAlign w:val="superscript"/>
        </w:rPr>
        <w:t>54</w:t>
      </w:r>
    </w:p>
    <w:p w:rsidR="00557F15" w:rsidRPr="008B043E" w:rsidRDefault="00557F15" w:rsidP="00557F15">
      <w:pPr>
        <w:spacing w:after="120"/>
        <w:jc w:val="both"/>
        <w:rPr>
          <w:rFonts w:cstheme="minorHAnsi"/>
        </w:rPr>
      </w:pPr>
      <w:r>
        <w:rPr>
          <w:rFonts w:cstheme="minorHAnsi"/>
        </w:rPr>
        <w:lastRenderedPageBreak/>
        <w:t>Može se reći da podaci</w:t>
      </w:r>
      <w:r w:rsidRPr="008B043E">
        <w:rPr>
          <w:rFonts w:cstheme="minorHAnsi"/>
        </w:rPr>
        <w:t xml:space="preserve"> o opred</w:t>
      </w:r>
      <w:r>
        <w:rPr>
          <w:rFonts w:cstheme="minorHAnsi"/>
        </w:rPr>
        <w:t>j</w:t>
      </w:r>
      <w:r w:rsidRPr="008B043E">
        <w:rPr>
          <w:rFonts w:cstheme="minorHAnsi"/>
        </w:rPr>
        <w:t xml:space="preserve">eljenju </w:t>
      </w:r>
      <w:r>
        <w:rPr>
          <w:rFonts w:cstheme="minorHAnsi"/>
        </w:rPr>
        <w:t xml:space="preserve">veoma zavise od </w:t>
      </w:r>
      <w:r w:rsidRPr="008B043E">
        <w:rPr>
          <w:rFonts w:cstheme="minorHAnsi"/>
        </w:rPr>
        <w:t>faktora</w:t>
      </w:r>
      <w:r>
        <w:rPr>
          <w:rFonts w:cstheme="minorHAnsi"/>
        </w:rPr>
        <w:t xml:space="preserve"> konteksta</w:t>
      </w:r>
      <w:r w:rsidRPr="008B043E">
        <w:rPr>
          <w:rFonts w:cstheme="minorHAnsi"/>
        </w:rPr>
        <w:t xml:space="preserve">: škole u </w:t>
      </w:r>
      <w:r>
        <w:rPr>
          <w:rFonts w:cstheme="minorHAnsi"/>
        </w:rPr>
        <w:t>siromašnim</w:t>
      </w:r>
      <w:r w:rsidRPr="008B043E">
        <w:rPr>
          <w:rFonts w:cstheme="minorHAnsi"/>
        </w:rPr>
        <w:t xml:space="preserve"> socioekonomskim područjima teže </w:t>
      </w:r>
      <w:r>
        <w:rPr>
          <w:rFonts w:cstheme="minorHAnsi"/>
        </w:rPr>
        <w:t xml:space="preserve">će </w:t>
      </w:r>
      <w:r w:rsidRPr="008B043E">
        <w:rPr>
          <w:rFonts w:cstheme="minorHAnsi"/>
        </w:rPr>
        <w:t xml:space="preserve">postići da izgledaju „dobro“ nego one iz </w:t>
      </w:r>
      <w:r>
        <w:rPr>
          <w:rFonts w:cstheme="minorHAnsi"/>
        </w:rPr>
        <w:t>bogatih</w:t>
      </w:r>
      <w:r w:rsidRPr="008B043E">
        <w:rPr>
          <w:rFonts w:cstheme="minorHAnsi"/>
        </w:rPr>
        <w:t xml:space="preserve"> </w:t>
      </w:r>
      <w:r>
        <w:rPr>
          <w:rFonts w:cstheme="minorHAnsi"/>
        </w:rPr>
        <w:t>oblasti</w:t>
      </w:r>
      <w:r w:rsidRPr="008B043E">
        <w:rPr>
          <w:rFonts w:cstheme="minorHAnsi"/>
        </w:rPr>
        <w:t>. Ali to važi za većinu m</w:t>
      </w:r>
      <w:r>
        <w:rPr>
          <w:rFonts w:cstheme="minorHAnsi"/>
        </w:rPr>
        <w:t>j</w:t>
      </w:r>
      <w:r w:rsidRPr="008B043E">
        <w:rPr>
          <w:rFonts w:cstheme="minorHAnsi"/>
        </w:rPr>
        <w:t xml:space="preserve">erenja </w:t>
      </w:r>
      <w:r>
        <w:rPr>
          <w:rFonts w:cstheme="minorHAnsi"/>
        </w:rPr>
        <w:t>školskih performansi</w:t>
      </w:r>
      <w:r w:rsidRPr="008B043E">
        <w:rPr>
          <w:rFonts w:cstheme="minorHAnsi"/>
        </w:rPr>
        <w:t xml:space="preserve">. Ako roditelji i inspektori mogu da uzmu u obzir </w:t>
      </w:r>
      <w:r>
        <w:rPr>
          <w:rFonts w:cstheme="minorHAnsi"/>
        </w:rPr>
        <w:t>faktore</w:t>
      </w:r>
      <w:r w:rsidRPr="008B043E">
        <w:rPr>
          <w:rFonts w:cstheme="minorHAnsi"/>
        </w:rPr>
        <w:t xml:space="preserve"> </w:t>
      </w:r>
      <w:r>
        <w:rPr>
          <w:rFonts w:cstheme="minorHAnsi"/>
        </w:rPr>
        <w:t xml:space="preserve">konteksta </w:t>
      </w:r>
      <w:r w:rsidRPr="008B043E">
        <w:rPr>
          <w:rFonts w:cstheme="minorHAnsi"/>
        </w:rPr>
        <w:t>kada proc</w:t>
      </w:r>
      <w:r>
        <w:rPr>
          <w:rFonts w:cstheme="minorHAnsi"/>
        </w:rPr>
        <w:t>j</w:t>
      </w:r>
      <w:r w:rsidRPr="008B043E">
        <w:rPr>
          <w:rFonts w:cstheme="minorHAnsi"/>
        </w:rPr>
        <w:t>enjuju rezultate ispita ili stopu odsustvovanja, onda mogu i kada je u pitanju m</w:t>
      </w:r>
      <w:r>
        <w:rPr>
          <w:rFonts w:cstheme="minorHAnsi"/>
        </w:rPr>
        <w:t>j</w:t>
      </w:r>
      <w:r w:rsidRPr="008B043E">
        <w:rPr>
          <w:rFonts w:cstheme="minorHAnsi"/>
        </w:rPr>
        <w:t>erenje opred</w:t>
      </w:r>
      <w:r>
        <w:rPr>
          <w:rFonts w:cstheme="minorHAnsi"/>
        </w:rPr>
        <w:t>j</w:t>
      </w:r>
      <w:r w:rsidRPr="008B043E">
        <w:rPr>
          <w:rFonts w:cstheme="minorHAnsi"/>
        </w:rPr>
        <w:t>eljenja.</w:t>
      </w:r>
    </w:p>
    <w:p w:rsidR="00557F15" w:rsidRPr="008B043E" w:rsidRDefault="00557F15" w:rsidP="00557F15">
      <w:pPr>
        <w:spacing w:after="120"/>
        <w:jc w:val="both"/>
        <w:rPr>
          <w:rFonts w:cstheme="minorHAnsi"/>
        </w:rPr>
      </w:pPr>
      <w:r w:rsidRPr="008B043E">
        <w:rPr>
          <w:rFonts w:cstheme="minorHAnsi"/>
        </w:rPr>
        <w:t>Na kraju, proces prikupljanja podataka o opred</w:t>
      </w:r>
      <w:r>
        <w:rPr>
          <w:rFonts w:cstheme="minorHAnsi"/>
        </w:rPr>
        <w:t>j</w:t>
      </w:r>
      <w:r w:rsidRPr="008B043E">
        <w:rPr>
          <w:rFonts w:cstheme="minorHAnsi"/>
        </w:rPr>
        <w:t>eljenju sve više je potpomognut dr</w:t>
      </w:r>
      <w:r>
        <w:rPr>
          <w:rFonts w:cstheme="minorHAnsi"/>
        </w:rPr>
        <w:t>u</w:t>
      </w:r>
      <w:r w:rsidRPr="008B043E">
        <w:rPr>
          <w:rFonts w:cstheme="minorHAnsi"/>
        </w:rPr>
        <w:t xml:space="preserve">štvenim mrežama. </w:t>
      </w:r>
      <w:r>
        <w:rPr>
          <w:rFonts w:cstheme="minorHAnsi"/>
        </w:rPr>
        <w:t>Ako svršeni učenici</w:t>
      </w:r>
      <w:r w:rsidRPr="008B043E">
        <w:rPr>
          <w:rFonts w:cstheme="minorHAnsi"/>
        </w:rPr>
        <w:t xml:space="preserve"> </w:t>
      </w:r>
      <w:r>
        <w:rPr>
          <w:rFonts w:cstheme="minorHAnsi"/>
        </w:rPr>
        <w:t>naprave grupu, na primer,</w:t>
      </w:r>
      <w:r w:rsidRPr="008B043E">
        <w:rPr>
          <w:rFonts w:cstheme="minorHAnsi"/>
        </w:rPr>
        <w:t xml:space="preserve"> na </w:t>
      </w:r>
      <w:r w:rsidRPr="00016415">
        <w:rPr>
          <w:rFonts w:cstheme="minorHAnsi"/>
          <w:i/>
        </w:rPr>
        <w:t>LinkedIn</w:t>
      </w:r>
      <w:r w:rsidRPr="008B043E">
        <w:rPr>
          <w:rFonts w:cstheme="minorHAnsi"/>
        </w:rPr>
        <w:t xml:space="preserve">-u, </w:t>
      </w:r>
      <w:r>
        <w:rPr>
          <w:rFonts w:cstheme="minorHAnsi"/>
        </w:rPr>
        <w:t xml:space="preserve">škole imaju način </w:t>
      </w:r>
      <w:r w:rsidRPr="008B043E">
        <w:rPr>
          <w:rFonts w:cstheme="minorHAnsi"/>
        </w:rPr>
        <w:t xml:space="preserve">da budu u </w:t>
      </w:r>
      <w:r>
        <w:rPr>
          <w:rFonts w:cstheme="minorHAnsi"/>
        </w:rPr>
        <w:t>kontaktu</w:t>
      </w:r>
      <w:r w:rsidRPr="008B043E">
        <w:rPr>
          <w:rFonts w:cstheme="minorHAnsi"/>
        </w:rPr>
        <w:t xml:space="preserve"> sa </w:t>
      </w:r>
      <w:r>
        <w:rPr>
          <w:rFonts w:cstheme="minorHAnsi"/>
        </w:rPr>
        <w:t>njima i</w:t>
      </w:r>
      <w:r w:rsidRPr="008B043E">
        <w:rPr>
          <w:rFonts w:cstheme="minorHAnsi"/>
        </w:rPr>
        <w:t xml:space="preserve"> po završetku školovanja. „</w:t>
      </w:r>
      <w:r>
        <w:rPr>
          <w:rFonts w:cstheme="minorHAnsi"/>
        </w:rPr>
        <w:t>Prije svega b</w:t>
      </w:r>
      <w:r w:rsidRPr="008B043E">
        <w:rPr>
          <w:rFonts w:cstheme="minorHAnsi"/>
        </w:rPr>
        <w:t xml:space="preserve">udućnost“ </w:t>
      </w:r>
      <w:r>
        <w:rPr>
          <w:rFonts w:cstheme="minorHAnsi"/>
        </w:rPr>
        <w:t xml:space="preserve">je </w:t>
      </w:r>
      <w:r w:rsidRPr="008B043E">
        <w:rPr>
          <w:rFonts w:cstheme="minorHAnsi"/>
        </w:rPr>
        <w:t>takođe razvio sistem obrade podataka koji omogućava školama da organizuju mrežu svršenih učenika na nacionalnom nivou.</w:t>
      </w:r>
    </w:p>
    <w:p w:rsidR="00557F15" w:rsidRPr="008B043E" w:rsidRDefault="00557F15" w:rsidP="00557F15">
      <w:pPr>
        <w:spacing w:after="120"/>
        <w:jc w:val="both"/>
        <w:rPr>
          <w:rFonts w:cstheme="minorHAnsi"/>
          <w:sz w:val="28"/>
          <w:szCs w:val="28"/>
        </w:rPr>
      </w:pPr>
      <w:r w:rsidRPr="004F1606">
        <w:rPr>
          <w:rFonts w:cstheme="minorHAnsi"/>
          <w:sz w:val="28"/>
          <w:szCs w:val="28"/>
        </w:rPr>
        <w:t>„ŠKOLAMA TREBA DA JE LAKO DA NAĐU POSLODAVCE KOJI SU VOLJNI DA SE UKLJUČE I KOJI ZADOVOLJAVAJU ŠKOLSKE ZAHTJEVE“</w:t>
      </w:r>
    </w:p>
    <w:p w:rsidR="00557F15" w:rsidRDefault="00557F15" w:rsidP="00557F15">
      <w:pPr>
        <w:shd w:val="clear" w:color="auto" w:fill="F2F2F2" w:themeFill="background1" w:themeFillShade="F2"/>
        <w:spacing w:after="120"/>
        <w:jc w:val="both"/>
        <w:rPr>
          <w:rFonts w:cstheme="minorHAnsi"/>
        </w:rPr>
      </w:pPr>
      <w:r w:rsidRPr="00035D43">
        <w:rPr>
          <w:rFonts w:cstheme="minorHAnsi"/>
          <w:shd w:val="clear" w:color="auto" w:fill="F2F2F2" w:themeFill="background1" w:themeFillShade="F2"/>
        </w:rPr>
        <w:t>PREPORUKA 4: NACIONALNI CENTAR ZA RAZVOJ KARIJERE</w:t>
      </w:r>
      <w:r w:rsidRPr="008B043E">
        <w:rPr>
          <w:rFonts w:cstheme="minorHAnsi"/>
        </w:rPr>
        <w:t xml:space="preserve"> </w:t>
      </w:r>
    </w:p>
    <w:p w:rsidR="00557F15" w:rsidRPr="00227E3E" w:rsidRDefault="00557F15" w:rsidP="00557F15">
      <w:pPr>
        <w:shd w:val="clear" w:color="auto" w:fill="F2F2F2" w:themeFill="background1" w:themeFillShade="F2"/>
        <w:spacing w:after="120"/>
        <w:jc w:val="both"/>
        <w:rPr>
          <w:rFonts w:cstheme="minorHAnsi"/>
          <w:b/>
        </w:rPr>
      </w:pPr>
      <w:r w:rsidRPr="00227E3E">
        <w:rPr>
          <w:rFonts w:cstheme="minorHAnsi"/>
          <w:b/>
        </w:rPr>
        <w:t xml:space="preserve">Školama, vladi, </w:t>
      </w:r>
      <w:r w:rsidRPr="00B55BA3">
        <w:rPr>
          <w:rFonts w:cstheme="minorHAnsi"/>
          <w:b/>
        </w:rPr>
        <w:t>Ofstedu</w:t>
      </w:r>
      <w:r w:rsidRPr="00227E3E">
        <w:rPr>
          <w:rFonts w:cstheme="minorHAnsi"/>
          <w:b/>
        </w:rPr>
        <w:t xml:space="preserve"> i poslodavcima</w:t>
      </w:r>
    </w:p>
    <w:p w:rsidR="00557F15" w:rsidRDefault="00557F15" w:rsidP="00557F15">
      <w:pPr>
        <w:shd w:val="clear" w:color="auto" w:fill="F2F2F2" w:themeFill="background1" w:themeFillShade="F2"/>
        <w:spacing w:after="120"/>
        <w:jc w:val="both"/>
        <w:rPr>
          <w:rFonts w:cstheme="minorHAnsi"/>
        </w:rPr>
      </w:pPr>
      <w:r w:rsidRPr="008C1687">
        <w:rPr>
          <w:rFonts w:cstheme="minorHAnsi"/>
        </w:rPr>
        <w:t>Nadležnost Nacionalnog centra za razvoj karijere (</w:t>
      </w:r>
      <w:r w:rsidRPr="008C1687">
        <w:rPr>
          <w:rFonts w:cstheme="minorHAnsi"/>
          <w:i/>
        </w:rPr>
        <w:t>National Career Service - NCS</w:t>
      </w:r>
      <w:r w:rsidRPr="008C1687">
        <w:rPr>
          <w:rFonts w:cstheme="minorHAnsi"/>
        </w:rPr>
        <w:t>) treba proširiti tako da bude jasno i nedvosmisleno odgovoran prema školama. On treba da:</w:t>
      </w:r>
    </w:p>
    <w:p w:rsidR="00557F15" w:rsidRDefault="00557F15" w:rsidP="00557F15">
      <w:pPr>
        <w:shd w:val="clear" w:color="auto" w:fill="F2F2F2" w:themeFill="background1" w:themeFillShade="F2"/>
        <w:spacing w:after="120"/>
        <w:jc w:val="both"/>
        <w:rPr>
          <w:rFonts w:cstheme="minorHAnsi"/>
        </w:rPr>
      </w:pPr>
      <w:r>
        <w:rPr>
          <w:rFonts w:cstheme="minorHAnsi"/>
        </w:rPr>
        <w:t xml:space="preserve">- </w:t>
      </w:r>
      <w:r w:rsidRPr="008C1687">
        <w:rPr>
          <w:rFonts w:cstheme="minorHAnsi"/>
        </w:rPr>
        <w:t>značajno proširi svoj rad sa školama, mladima i roditeljima;</w:t>
      </w:r>
    </w:p>
    <w:p w:rsidR="00557F15" w:rsidRDefault="00557F15" w:rsidP="00557F15">
      <w:pPr>
        <w:shd w:val="clear" w:color="auto" w:fill="F2F2F2" w:themeFill="background1" w:themeFillShade="F2"/>
        <w:spacing w:after="120"/>
        <w:jc w:val="both"/>
        <w:rPr>
          <w:rFonts w:cstheme="minorHAnsi"/>
        </w:rPr>
      </w:pPr>
      <w:r>
        <w:rPr>
          <w:rFonts w:cstheme="minorHAnsi"/>
        </w:rPr>
        <w:t xml:space="preserve">- </w:t>
      </w:r>
      <w:r w:rsidRPr="008C1687">
        <w:rPr>
          <w:rFonts w:cstheme="minorHAnsi"/>
        </w:rPr>
        <w:t>razvije i proširi svoje onlajn servise usmjerene na škole, mlade</w:t>
      </w:r>
      <w:r>
        <w:rPr>
          <w:rFonts w:cstheme="minorHAnsi"/>
        </w:rPr>
        <w:t xml:space="preserve"> </w:t>
      </w:r>
      <w:r w:rsidRPr="008C1687">
        <w:rPr>
          <w:rFonts w:cstheme="minorHAnsi"/>
        </w:rPr>
        <w:t>i njihove roditelje, i podrži obuku koju oni prolaze;</w:t>
      </w:r>
    </w:p>
    <w:p w:rsidR="00557F15" w:rsidRDefault="00557F15" w:rsidP="00557F15">
      <w:pPr>
        <w:shd w:val="clear" w:color="auto" w:fill="F2F2F2" w:themeFill="background1" w:themeFillShade="F2"/>
        <w:spacing w:after="120"/>
        <w:jc w:val="both"/>
        <w:rPr>
          <w:rFonts w:cstheme="minorHAnsi"/>
        </w:rPr>
      </w:pPr>
      <w:r>
        <w:rPr>
          <w:rFonts w:cstheme="minorHAnsi"/>
        </w:rPr>
        <w:t xml:space="preserve">- </w:t>
      </w:r>
      <w:r w:rsidRPr="008C1687">
        <w:rPr>
          <w:rFonts w:cstheme="minorHAnsi"/>
        </w:rPr>
        <w:t>obezbijedi protok informacija sa tržišta rada</w:t>
      </w:r>
      <w:r>
        <w:rPr>
          <w:rFonts w:cstheme="minorHAnsi"/>
        </w:rPr>
        <w:t xml:space="preserve"> (</w:t>
      </w:r>
      <w:r w:rsidRPr="005129B8">
        <w:rPr>
          <w:rFonts w:cstheme="minorHAnsi"/>
          <w:i/>
        </w:rPr>
        <w:t>Labour Market Information – LMI</w:t>
      </w:r>
      <w:r>
        <w:rPr>
          <w:rFonts w:cstheme="minorHAnsi"/>
        </w:rPr>
        <w:t>)</w:t>
      </w:r>
      <w:r w:rsidRPr="008C1687">
        <w:rPr>
          <w:rFonts w:cstheme="minorHAnsi"/>
        </w:rPr>
        <w:t xml:space="preserve"> iz baze podataka</w:t>
      </w:r>
      <w:r w:rsidRPr="008C1687">
        <w:rPr>
          <w:rFonts w:cstheme="minorHAnsi"/>
          <w:highlight w:val="yellow"/>
        </w:rPr>
        <w:t xml:space="preserve"> </w:t>
      </w:r>
      <w:r w:rsidRPr="005129B8">
        <w:rPr>
          <w:rFonts w:cstheme="minorHAnsi"/>
        </w:rPr>
        <w:t>„LMI za sve“;</w:t>
      </w:r>
    </w:p>
    <w:p w:rsidR="00557F15" w:rsidRDefault="00557F15" w:rsidP="00557F15">
      <w:pPr>
        <w:shd w:val="clear" w:color="auto" w:fill="F2F2F2" w:themeFill="background1" w:themeFillShade="F2"/>
        <w:spacing w:after="120"/>
        <w:jc w:val="both"/>
        <w:rPr>
          <w:rFonts w:cstheme="minorHAnsi"/>
        </w:rPr>
      </w:pPr>
      <w:r>
        <w:rPr>
          <w:rFonts w:cstheme="minorHAnsi"/>
        </w:rPr>
        <w:t xml:space="preserve">- </w:t>
      </w:r>
      <w:r w:rsidRPr="008C1687">
        <w:rPr>
          <w:rFonts w:cstheme="minorHAnsi"/>
        </w:rPr>
        <w:t>prenese školama dobru praksu u karijernom vođenju;</w:t>
      </w:r>
    </w:p>
    <w:p w:rsidR="00557F15" w:rsidRDefault="00557F15" w:rsidP="00557F15">
      <w:pPr>
        <w:shd w:val="clear" w:color="auto" w:fill="F2F2F2" w:themeFill="background1" w:themeFillShade="F2"/>
        <w:spacing w:after="120"/>
        <w:jc w:val="both"/>
        <w:rPr>
          <w:rFonts w:cstheme="minorHAnsi"/>
        </w:rPr>
      </w:pPr>
      <w:r>
        <w:rPr>
          <w:rFonts w:cstheme="minorHAnsi"/>
        </w:rPr>
        <w:t xml:space="preserve">- </w:t>
      </w:r>
      <w:r w:rsidRPr="008C1687">
        <w:rPr>
          <w:rFonts w:cstheme="minorHAnsi"/>
        </w:rPr>
        <w:t>sarađuje sa organizacijama poslodavaca radi posredovanja u njihovim susretima sa školama;</w:t>
      </w:r>
    </w:p>
    <w:p w:rsidR="00557F15" w:rsidRPr="008C1687" w:rsidRDefault="00557F15" w:rsidP="00557F15">
      <w:pPr>
        <w:shd w:val="clear" w:color="auto" w:fill="F2F2F2" w:themeFill="background1" w:themeFillShade="F2"/>
        <w:spacing w:after="120"/>
        <w:jc w:val="both"/>
        <w:rPr>
          <w:rFonts w:cstheme="minorHAnsi"/>
        </w:rPr>
      </w:pPr>
      <w:r>
        <w:rPr>
          <w:rFonts w:cstheme="minorHAnsi"/>
        </w:rPr>
        <w:t xml:space="preserve">- </w:t>
      </w:r>
      <w:r w:rsidRPr="008C1687">
        <w:rPr>
          <w:rFonts w:cstheme="minorHAnsi"/>
        </w:rPr>
        <w:t xml:space="preserve">podrži škole u stvaranju Plana </w:t>
      </w:r>
      <w:r>
        <w:rPr>
          <w:rFonts w:cstheme="minorHAnsi"/>
        </w:rPr>
        <w:t>razvoja karijere.</w:t>
      </w:r>
    </w:p>
    <w:p w:rsidR="00557F15" w:rsidRDefault="00557F15" w:rsidP="00557F15">
      <w:pPr>
        <w:shd w:val="clear" w:color="auto" w:fill="F2F2F2" w:themeFill="background1" w:themeFillShade="F2"/>
        <w:spacing w:after="120"/>
        <w:jc w:val="both"/>
        <w:rPr>
          <w:rFonts w:cstheme="minorHAnsi"/>
        </w:rPr>
      </w:pPr>
      <w:r w:rsidRPr="008C1687">
        <w:rPr>
          <w:rFonts w:cstheme="minorHAnsi"/>
        </w:rPr>
        <w:t xml:space="preserve">Da bi bolje </w:t>
      </w:r>
      <w:r>
        <w:rPr>
          <w:rFonts w:cstheme="minorHAnsi"/>
        </w:rPr>
        <w:t>sarađivao</w:t>
      </w:r>
      <w:r w:rsidRPr="008C1687">
        <w:rPr>
          <w:rFonts w:cstheme="minorHAnsi"/>
        </w:rPr>
        <w:t xml:space="preserve"> sa poslodavcima, </w:t>
      </w:r>
      <w:r w:rsidRPr="00B55BA3">
        <w:rPr>
          <w:rFonts w:cstheme="minorHAnsi"/>
        </w:rPr>
        <w:t>NCS</w:t>
      </w:r>
      <w:r w:rsidRPr="008C1687">
        <w:rPr>
          <w:rFonts w:cstheme="minorHAnsi"/>
        </w:rPr>
        <w:t xml:space="preserve"> treba da se rekonstituiše u nezavisnu agenciju sa svojim upravnim odborom u kom poslodavci imaju jake predstavnike. Pored njih, upravni odbor treba da čine škole i koledži.</w:t>
      </w:r>
    </w:p>
    <w:p w:rsidR="00557F15" w:rsidRPr="008B043E" w:rsidRDefault="00557F15" w:rsidP="00557F15">
      <w:pPr>
        <w:shd w:val="clear" w:color="auto" w:fill="F2F2F2" w:themeFill="background1" w:themeFillShade="F2"/>
        <w:spacing w:after="120"/>
        <w:jc w:val="both"/>
        <w:rPr>
          <w:rFonts w:cstheme="minorHAnsi"/>
        </w:rPr>
      </w:pPr>
      <w:r w:rsidRPr="008B043E">
        <w:rPr>
          <w:rFonts w:cstheme="minorHAnsi"/>
          <w:i/>
        </w:rPr>
        <w:t>Ova preporuka se odnosi na više parametara</w:t>
      </w:r>
      <w:r w:rsidRPr="008B043E">
        <w:rPr>
          <w:rFonts w:cstheme="minorHAnsi"/>
        </w:rPr>
        <w:t>.</w:t>
      </w:r>
    </w:p>
    <w:p w:rsidR="00557F15" w:rsidRPr="00035D43" w:rsidRDefault="00557F15" w:rsidP="00557F15">
      <w:pPr>
        <w:jc w:val="both"/>
        <w:rPr>
          <w:rFonts w:cstheme="minorHAnsi"/>
          <w:b/>
        </w:rPr>
      </w:pPr>
      <w:r w:rsidRPr="00035D43">
        <w:rPr>
          <w:rFonts w:cstheme="minorHAnsi"/>
          <w:b/>
        </w:rPr>
        <w:t>Objašnjenje preporuke</w:t>
      </w:r>
    </w:p>
    <w:p w:rsidR="00557F15" w:rsidRPr="008B043E" w:rsidRDefault="00557F15" w:rsidP="00557F15">
      <w:pPr>
        <w:spacing w:after="120"/>
        <w:jc w:val="both"/>
        <w:rPr>
          <w:rFonts w:cstheme="minorHAnsi"/>
        </w:rPr>
      </w:pPr>
      <w:r>
        <w:rPr>
          <w:rFonts w:cstheme="minorHAnsi"/>
        </w:rPr>
        <w:t>Savjet nacionalnog</w:t>
      </w:r>
      <w:r w:rsidRPr="008B043E">
        <w:rPr>
          <w:rFonts w:cstheme="minorHAnsi"/>
        </w:rPr>
        <w:t xml:space="preserve"> </w:t>
      </w:r>
      <w:r>
        <w:rPr>
          <w:rFonts w:cstheme="minorHAnsi"/>
        </w:rPr>
        <w:t>centra za razvoj karijere</w:t>
      </w:r>
      <w:r w:rsidRPr="008B043E">
        <w:rPr>
          <w:rFonts w:cstheme="minorHAnsi"/>
        </w:rPr>
        <w:t xml:space="preserve"> </w:t>
      </w:r>
      <w:r>
        <w:rPr>
          <w:rFonts w:cstheme="minorHAnsi"/>
        </w:rPr>
        <w:t>u</w:t>
      </w:r>
      <w:r w:rsidRPr="008B043E">
        <w:rPr>
          <w:rFonts w:cstheme="minorHAnsi"/>
        </w:rPr>
        <w:t xml:space="preserve"> svom izv</w:t>
      </w:r>
      <w:r>
        <w:rPr>
          <w:rFonts w:cstheme="minorHAnsi"/>
        </w:rPr>
        <w:t>j</w:t>
      </w:r>
      <w:r w:rsidRPr="008B043E">
        <w:rPr>
          <w:rFonts w:cstheme="minorHAnsi"/>
        </w:rPr>
        <w:t xml:space="preserve">eštaju „Ambiciozna nacija“ </w:t>
      </w:r>
      <w:r>
        <w:rPr>
          <w:rFonts w:cstheme="minorHAnsi"/>
        </w:rPr>
        <w:t>da</w:t>
      </w:r>
      <w:r w:rsidRPr="008B043E">
        <w:rPr>
          <w:rFonts w:cstheme="minorHAnsi"/>
        </w:rPr>
        <w:t xml:space="preserve">o je niz preporuka vezanih za </w:t>
      </w:r>
      <w:r w:rsidRPr="00B55BA3">
        <w:rPr>
          <w:rFonts w:cstheme="minorHAnsi"/>
        </w:rPr>
        <w:t>NCS</w:t>
      </w:r>
      <w:r w:rsidRPr="008B043E">
        <w:rPr>
          <w:rFonts w:cstheme="minorHAnsi"/>
        </w:rPr>
        <w:t>.</w:t>
      </w:r>
      <w:r w:rsidRPr="008B043E">
        <w:rPr>
          <w:rFonts w:cstheme="minorHAnsi"/>
          <w:vertAlign w:val="superscript"/>
        </w:rPr>
        <w:t>55</w:t>
      </w:r>
      <w:r w:rsidRPr="008B043E">
        <w:rPr>
          <w:rFonts w:cstheme="minorHAnsi"/>
        </w:rPr>
        <w:t xml:space="preserve"> Osvrnuli smo se na njih praveći Preporuku 4.</w:t>
      </w:r>
    </w:p>
    <w:p w:rsidR="00557F15" w:rsidRPr="008B043E" w:rsidRDefault="00557F15" w:rsidP="00557F15">
      <w:pPr>
        <w:spacing w:after="120"/>
        <w:jc w:val="both"/>
        <w:rPr>
          <w:rFonts w:cstheme="minorHAnsi"/>
        </w:rPr>
      </w:pPr>
      <w:r w:rsidRPr="008B043E">
        <w:rPr>
          <w:rFonts w:cstheme="minorHAnsi"/>
        </w:rPr>
        <w:t>V</w:t>
      </w:r>
      <w:r>
        <w:rPr>
          <w:rFonts w:cstheme="minorHAnsi"/>
        </w:rPr>
        <w:t>j</w:t>
      </w:r>
      <w:r w:rsidRPr="008B043E">
        <w:rPr>
          <w:rFonts w:cstheme="minorHAnsi"/>
        </w:rPr>
        <w:t>erujemo da postoje jaki raz</w:t>
      </w:r>
      <w:r>
        <w:rPr>
          <w:rFonts w:cstheme="minorHAnsi"/>
        </w:rPr>
        <w:t xml:space="preserve">lozi da </w:t>
      </w:r>
      <w:r w:rsidRPr="00B55BA3">
        <w:rPr>
          <w:rFonts w:cstheme="minorHAnsi"/>
        </w:rPr>
        <w:t>NCS</w:t>
      </w:r>
      <w:r>
        <w:rPr>
          <w:rFonts w:cstheme="minorHAnsi"/>
        </w:rPr>
        <w:t xml:space="preserve"> postane nezavisno,</w:t>
      </w:r>
      <w:r w:rsidRPr="008B043E">
        <w:rPr>
          <w:rFonts w:cstheme="minorHAnsi"/>
        </w:rPr>
        <w:t xml:space="preserve"> posebno t</w:t>
      </w:r>
      <w:r>
        <w:rPr>
          <w:rFonts w:cstheme="minorHAnsi"/>
        </w:rPr>
        <w:t>ij</w:t>
      </w:r>
      <w:r w:rsidRPr="008B043E">
        <w:rPr>
          <w:rFonts w:cstheme="minorHAnsi"/>
        </w:rPr>
        <w:t xml:space="preserve">elo sa svojim upravnim odborom i </w:t>
      </w:r>
      <w:r>
        <w:rPr>
          <w:rFonts w:cstheme="minorHAnsi"/>
        </w:rPr>
        <w:t>snažnim</w:t>
      </w:r>
      <w:r w:rsidRPr="008B043E">
        <w:rPr>
          <w:rFonts w:cstheme="minorHAnsi"/>
        </w:rPr>
        <w:t xml:space="preserve"> predstavnicima poslodavaca, škola i koledža. </w:t>
      </w:r>
      <w:r>
        <w:rPr>
          <w:rFonts w:cstheme="minorHAnsi"/>
        </w:rPr>
        <w:t xml:space="preserve">Sada </w:t>
      </w:r>
      <w:r w:rsidRPr="00B55BA3">
        <w:rPr>
          <w:rFonts w:cstheme="minorHAnsi"/>
        </w:rPr>
        <w:t>NCS</w:t>
      </w:r>
      <w:r w:rsidRPr="008B043E">
        <w:rPr>
          <w:rFonts w:cstheme="minorHAnsi"/>
        </w:rPr>
        <w:t xml:space="preserve"> nije </w:t>
      </w:r>
      <w:r>
        <w:rPr>
          <w:rFonts w:cstheme="minorHAnsi"/>
        </w:rPr>
        <w:t>nezavisan u bilo kom smislu.</w:t>
      </w:r>
      <w:r w:rsidRPr="008B043E">
        <w:rPr>
          <w:rFonts w:cstheme="minorHAnsi"/>
        </w:rPr>
        <w:t xml:space="preserve"> Kao </w:t>
      </w:r>
      <w:r>
        <w:rPr>
          <w:rFonts w:cstheme="minorHAnsi"/>
        </w:rPr>
        <w:t>dio</w:t>
      </w:r>
      <w:r w:rsidRPr="008B043E">
        <w:rPr>
          <w:rFonts w:cstheme="minorHAnsi"/>
        </w:rPr>
        <w:t xml:space="preserve"> Agencije za finansiranje </w:t>
      </w:r>
      <w:r>
        <w:rPr>
          <w:rFonts w:cstheme="minorHAnsi"/>
        </w:rPr>
        <w:t>vještina</w:t>
      </w:r>
      <w:r w:rsidRPr="008B043E">
        <w:rPr>
          <w:rFonts w:cstheme="minorHAnsi"/>
        </w:rPr>
        <w:t xml:space="preserve"> </w:t>
      </w:r>
      <w:r>
        <w:rPr>
          <w:rFonts w:cstheme="minorHAnsi"/>
        </w:rPr>
        <w:t>(</w:t>
      </w:r>
      <w:r w:rsidRPr="008849A7">
        <w:rPr>
          <w:rFonts w:cstheme="minorHAnsi"/>
          <w:i/>
        </w:rPr>
        <w:t>Skills Funding Agency - SFA</w:t>
      </w:r>
      <w:r>
        <w:rPr>
          <w:rFonts w:cstheme="minorHAnsi"/>
        </w:rPr>
        <w:t>), on nema nezavisan odbor i njegova</w:t>
      </w:r>
      <w:r w:rsidRPr="008B043E">
        <w:rPr>
          <w:rFonts w:cstheme="minorHAnsi"/>
        </w:rPr>
        <w:t xml:space="preserve"> glavna uloga je </w:t>
      </w:r>
      <w:r>
        <w:rPr>
          <w:rFonts w:cstheme="minorHAnsi"/>
        </w:rPr>
        <w:t>dodjeljivanje</w:t>
      </w:r>
      <w:r w:rsidRPr="008B043E">
        <w:rPr>
          <w:rFonts w:cstheme="minorHAnsi"/>
        </w:rPr>
        <w:t xml:space="preserve"> ugovora </w:t>
      </w:r>
      <w:r>
        <w:rPr>
          <w:rFonts w:cstheme="minorHAnsi"/>
        </w:rPr>
        <w:t>„područnim ugovaračima</w:t>
      </w:r>
      <w:r w:rsidRPr="008B043E">
        <w:rPr>
          <w:rFonts w:cstheme="minorHAnsi"/>
        </w:rPr>
        <w:t>“ koji pružaju podregionalne usl</w:t>
      </w:r>
      <w:r>
        <w:rPr>
          <w:rFonts w:cstheme="minorHAnsi"/>
        </w:rPr>
        <w:t>uge savetovanja odraslih. Kao di</w:t>
      </w:r>
      <w:r w:rsidRPr="008B043E">
        <w:rPr>
          <w:rFonts w:cstheme="minorHAnsi"/>
        </w:rPr>
        <w:t xml:space="preserve">o </w:t>
      </w:r>
      <w:r w:rsidRPr="005011F9">
        <w:rPr>
          <w:rFonts w:cstheme="minorHAnsi"/>
          <w:i/>
        </w:rPr>
        <w:t>SFA</w:t>
      </w:r>
      <w:r>
        <w:rPr>
          <w:rFonts w:cstheme="minorHAnsi"/>
        </w:rPr>
        <w:t xml:space="preserve"> (koja je i sama di</w:t>
      </w:r>
      <w:r w:rsidRPr="008B043E">
        <w:rPr>
          <w:rFonts w:cstheme="minorHAnsi"/>
        </w:rPr>
        <w:t xml:space="preserve">o </w:t>
      </w:r>
      <w:r>
        <w:rPr>
          <w:rFonts w:cstheme="minorHAnsi"/>
        </w:rPr>
        <w:t>BIS-a</w:t>
      </w:r>
      <w:r w:rsidRPr="008B043E">
        <w:rPr>
          <w:rFonts w:cstheme="minorHAnsi"/>
        </w:rPr>
        <w:t xml:space="preserve">), </w:t>
      </w:r>
      <w:r w:rsidRPr="00B55BA3">
        <w:rPr>
          <w:rFonts w:cstheme="minorHAnsi"/>
        </w:rPr>
        <w:t>NCS</w:t>
      </w:r>
      <w:r w:rsidRPr="008B043E">
        <w:rPr>
          <w:rFonts w:cstheme="minorHAnsi"/>
        </w:rPr>
        <w:t xml:space="preserve"> skoro da nema nacionalni profil i, što je presudno, poslodavci i drugi zainteresovani ne mogu direktno da utiču na nje</w:t>
      </w:r>
      <w:r>
        <w:rPr>
          <w:rFonts w:cstheme="minorHAnsi"/>
        </w:rPr>
        <w:t>govu</w:t>
      </w:r>
      <w:r w:rsidRPr="008B043E">
        <w:rPr>
          <w:rFonts w:cstheme="minorHAnsi"/>
        </w:rPr>
        <w:t xml:space="preserve"> politiku </w:t>
      </w:r>
      <w:r>
        <w:rPr>
          <w:rFonts w:cstheme="minorHAnsi"/>
        </w:rPr>
        <w:t>i aktivnosti. Moguć model njegovog budućeg statusa bila</w:t>
      </w:r>
      <w:r w:rsidRPr="008B043E">
        <w:rPr>
          <w:rFonts w:cstheme="minorHAnsi"/>
        </w:rPr>
        <w:t xml:space="preserve"> bi Fondacija za obrazovanje i obuku (</w:t>
      </w:r>
      <w:r w:rsidRPr="008B043E">
        <w:rPr>
          <w:rFonts w:cstheme="minorHAnsi"/>
          <w:i/>
        </w:rPr>
        <w:t>Education and Training Foundation</w:t>
      </w:r>
      <w:r>
        <w:rPr>
          <w:rFonts w:cstheme="minorHAnsi"/>
        </w:rPr>
        <w:t xml:space="preserve"> </w:t>
      </w:r>
      <w:r w:rsidRPr="005011F9">
        <w:rPr>
          <w:rFonts w:cstheme="minorHAnsi"/>
          <w:i/>
        </w:rPr>
        <w:t>- ETF</w:t>
      </w:r>
      <w:r w:rsidRPr="008B043E">
        <w:rPr>
          <w:rFonts w:cstheme="minorHAnsi"/>
        </w:rPr>
        <w:t xml:space="preserve">), organizacija koju finansira vlada </w:t>
      </w:r>
      <w:r>
        <w:rPr>
          <w:rFonts w:cstheme="minorHAnsi"/>
        </w:rPr>
        <w:t xml:space="preserve">nadležna za </w:t>
      </w:r>
      <w:r>
        <w:rPr>
          <w:rFonts w:cstheme="minorHAnsi"/>
        </w:rPr>
        <w:lastRenderedPageBreak/>
        <w:t>podršku profesionalnog razvoja</w:t>
      </w:r>
      <w:r w:rsidRPr="008B043E">
        <w:rPr>
          <w:rFonts w:cstheme="minorHAnsi"/>
        </w:rPr>
        <w:t xml:space="preserve"> nastavnika u daljem obrazovanju. Iako dobija sredstva od vlade, </w:t>
      </w:r>
      <w:r w:rsidRPr="005011F9">
        <w:rPr>
          <w:rFonts w:cstheme="minorHAnsi"/>
          <w:i/>
        </w:rPr>
        <w:t>ETF</w:t>
      </w:r>
      <w:r w:rsidRPr="008B043E">
        <w:rPr>
          <w:rFonts w:cstheme="minorHAnsi"/>
        </w:rPr>
        <w:t xml:space="preserve"> je nezavisna dobrotvorna organizacija sa svojim upravnim odborom.</w:t>
      </w:r>
    </w:p>
    <w:p w:rsidR="00557F15" w:rsidRPr="008B043E" w:rsidRDefault="00557F15" w:rsidP="00557F15">
      <w:pPr>
        <w:spacing w:after="120"/>
        <w:jc w:val="both"/>
        <w:rPr>
          <w:rFonts w:cstheme="minorHAnsi"/>
        </w:rPr>
      </w:pPr>
      <w:r w:rsidRPr="008B043E">
        <w:rPr>
          <w:rFonts w:cstheme="minorHAnsi"/>
        </w:rPr>
        <w:t xml:space="preserve">I </w:t>
      </w:r>
      <w:r w:rsidRPr="00B55BA3">
        <w:rPr>
          <w:rFonts w:cstheme="minorHAnsi"/>
        </w:rPr>
        <w:t>Ofsted</w:t>
      </w:r>
      <w:r w:rsidRPr="008B043E">
        <w:rPr>
          <w:rFonts w:cstheme="minorHAnsi"/>
        </w:rPr>
        <w:t xml:space="preserve"> i </w:t>
      </w:r>
      <w:r>
        <w:rPr>
          <w:rFonts w:cstheme="minorHAnsi"/>
        </w:rPr>
        <w:t>Parlamentarni odbor za obrazovanje</w:t>
      </w:r>
      <w:r w:rsidRPr="008B043E">
        <w:rPr>
          <w:rFonts w:cstheme="minorHAnsi"/>
        </w:rPr>
        <w:t xml:space="preserve"> istakli su </w:t>
      </w:r>
      <w:r>
        <w:rPr>
          <w:rFonts w:cstheme="minorHAnsi"/>
        </w:rPr>
        <w:t>da NCS skoro uopšte ne podržava škole</w:t>
      </w:r>
      <w:r w:rsidRPr="008B043E">
        <w:rPr>
          <w:rFonts w:cstheme="minorHAnsi"/>
        </w:rPr>
        <w:t xml:space="preserve">, iako </w:t>
      </w:r>
      <w:r>
        <w:rPr>
          <w:rFonts w:cstheme="minorHAnsi"/>
        </w:rPr>
        <w:t>mu je dužnost da se bavi razvojem karijera svih uzrasta</w:t>
      </w:r>
      <w:r w:rsidRPr="008B043E">
        <w:rPr>
          <w:rFonts w:cstheme="minorHAnsi"/>
        </w:rPr>
        <w:t xml:space="preserve">. To nije krivica </w:t>
      </w:r>
      <w:r w:rsidRPr="009D0749">
        <w:rPr>
          <w:rFonts w:cstheme="minorHAnsi"/>
          <w:i/>
        </w:rPr>
        <w:t>NCS</w:t>
      </w:r>
      <w:r>
        <w:rPr>
          <w:rFonts w:cstheme="minorHAnsi"/>
        </w:rPr>
        <w:t>-</w:t>
      </w:r>
      <w:r w:rsidRPr="00D80ADD">
        <w:rPr>
          <w:rFonts w:cstheme="minorHAnsi"/>
        </w:rPr>
        <w:t>a</w:t>
      </w:r>
      <w:r w:rsidRPr="008B043E">
        <w:rPr>
          <w:rFonts w:cstheme="minorHAnsi"/>
        </w:rPr>
        <w:t xml:space="preserve">, već </w:t>
      </w:r>
      <w:r>
        <w:rPr>
          <w:rFonts w:cstheme="minorHAnsi"/>
        </w:rPr>
        <w:t xml:space="preserve">onih koji su mu odredili </w:t>
      </w:r>
      <w:r w:rsidRPr="008B043E">
        <w:rPr>
          <w:rFonts w:cstheme="minorHAnsi"/>
        </w:rPr>
        <w:t xml:space="preserve">nadležnosti i </w:t>
      </w:r>
      <w:r>
        <w:rPr>
          <w:rFonts w:cstheme="minorHAnsi"/>
        </w:rPr>
        <w:t>finansijska sredstva</w:t>
      </w:r>
      <w:r w:rsidRPr="008B043E">
        <w:rPr>
          <w:rFonts w:cstheme="minorHAnsi"/>
        </w:rPr>
        <w:t xml:space="preserve"> uglavnom usm</w:t>
      </w:r>
      <w:r>
        <w:rPr>
          <w:rFonts w:cstheme="minorHAnsi"/>
        </w:rPr>
        <w:t xml:space="preserve">jerena </w:t>
      </w:r>
      <w:r w:rsidRPr="008B043E">
        <w:rPr>
          <w:rFonts w:cstheme="minorHAnsi"/>
        </w:rPr>
        <w:t>na sav</w:t>
      </w:r>
      <w:r>
        <w:rPr>
          <w:rFonts w:cstheme="minorHAnsi"/>
        </w:rPr>
        <w:t>j</w:t>
      </w:r>
      <w:r w:rsidRPr="008B043E">
        <w:rPr>
          <w:rFonts w:cstheme="minorHAnsi"/>
        </w:rPr>
        <w:t xml:space="preserve">etovanje ljudi </w:t>
      </w:r>
      <w:r>
        <w:rPr>
          <w:rFonts w:cstheme="minorHAnsi"/>
        </w:rPr>
        <w:t>koji su prerasli školske klupe.</w:t>
      </w:r>
      <w:r w:rsidRPr="008B043E">
        <w:rPr>
          <w:rFonts w:cstheme="minorHAnsi"/>
        </w:rPr>
        <w:t xml:space="preserve"> V</w:t>
      </w:r>
      <w:r>
        <w:rPr>
          <w:rFonts w:cstheme="minorHAnsi"/>
        </w:rPr>
        <w:t>j</w:t>
      </w:r>
      <w:r w:rsidRPr="008B043E">
        <w:rPr>
          <w:rFonts w:cstheme="minorHAnsi"/>
        </w:rPr>
        <w:t xml:space="preserve">erujemo da </w:t>
      </w:r>
      <w:r>
        <w:rPr>
          <w:rFonts w:cstheme="minorHAnsi"/>
        </w:rPr>
        <w:t xml:space="preserve">će </w:t>
      </w:r>
      <w:r w:rsidRPr="008B043E">
        <w:rPr>
          <w:rFonts w:cstheme="minorHAnsi"/>
        </w:rPr>
        <w:t>to mora</w:t>
      </w:r>
      <w:r>
        <w:rPr>
          <w:rFonts w:cstheme="minorHAnsi"/>
        </w:rPr>
        <w:t>ti</w:t>
      </w:r>
      <w:r w:rsidRPr="008B043E">
        <w:rPr>
          <w:rFonts w:cstheme="minorHAnsi"/>
        </w:rPr>
        <w:t xml:space="preserve"> da se prom</w:t>
      </w:r>
      <w:r>
        <w:rPr>
          <w:rFonts w:cstheme="minorHAnsi"/>
        </w:rPr>
        <w:t xml:space="preserve">ijeni i da će </w:t>
      </w:r>
      <w:r w:rsidRPr="00D80ADD">
        <w:rPr>
          <w:rFonts w:cstheme="minorHAnsi"/>
        </w:rPr>
        <w:t>NCS</w:t>
      </w:r>
      <w:r w:rsidRPr="008B043E">
        <w:rPr>
          <w:rFonts w:cstheme="minorHAnsi"/>
        </w:rPr>
        <w:t xml:space="preserve"> vodi</w:t>
      </w:r>
      <w:r>
        <w:rPr>
          <w:rFonts w:cstheme="minorHAnsi"/>
        </w:rPr>
        <w:t>ti</w:t>
      </w:r>
      <w:r w:rsidRPr="008B043E">
        <w:rPr>
          <w:rFonts w:cstheme="minorHAnsi"/>
        </w:rPr>
        <w:t xml:space="preserve"> i podržava</w:t>
      </w:r>
      <w:r>
        <w:rPr>
          <w:rFonts w:cstheme="minorHAnsi"/>
        </w:rPr>
        <w:t>ti</w:t>
      </w:r>
      <w:r w:rsidRPr="008B043E">
        <w:rPr>
          <w:rFonts w:cstheme="minorHAnsi"/>
        </w:rPr>
        <w:t xml:space="preserve"> </w:t>
      </w:r>
      <w:r>
        <w:rPr>
          <w:rFonts w:cstheme="minorHAnsi"/>
        </w:rPr>
        <w:t>karijerno vođenje</w:t>
      </w:r>
      <w:r w:rsidRPr="008B043E">
        <w:rPr>
          <w:rFonts w:cstheme="minorHAnsi"/>
        </w:rPr>
        <w:t xml:space="preserve"> </w:t>
      </w:r>
      <w:r>
        <w:rPr>
          <w:rFonts w:cstheme="minorHAnsi"/>
        </w:rPr>
        <w:t xml:space="preserve">kako </w:t>
      </w:r>
      <w:r w:rsidRPr="008B043E">
        <w:rPr>
          <w:rFonts w:cstheme="minorHAnsi"/>
        </w:rPr>
        <w:t xml:space="preserve">u školama </w:t>
      </w:r>
      <w:r>
        <w:rPr>
          <w:rFonts w:cstheme="minorHAnsi"/>
        </w:rPr>
        <w:t>tako</w:t>
      </w:r>
      <w:r w:rsidRPr="008B043E">
        <w:rPr>
          <w:rFonts w:cstheme="minorHAnsi"/>
        </w:rPr>
        <w:t xml:space="preserve"> i za odrasle.</w:t>
      </w:r>
    </w:p>
    <w:p w:rsidR="00557F15" w:rsidRDefault="00557F15" w:rsidP="00557F15">
      <w:pPr>
        <w:spacing w:after="120"/>
        <w:jc w:val="both"/>
        <w:rPr>
          <w:rFonts w:cstheme="minorHAnsi"/>
        </w:rPr>
      </w:pPr>
      <w:r w:rsidRPr="008B043E">
        <w:rPr>
          <w:rFonts w:cstheme="minorHAnsi"/>
        </w:rPr>
        <w:t xml:space="preserve">Sa nadležnošću </w:t>
      </w:r>
      <w:r>
        <w:rPr>
          <w:rFonts w:cstheme="minorHAnsi"/>
        </w:rPr>
        <w:t>koja bi se proširila i na</w:t>
      </w:r>
      <w:r w:rsidRPr="008B043E">
        <w:rPr>
          <w:rFonts w:cstheme="minorHAnsi"/>
        </w:rPr>
        <w:t xml:space="preserve"> škole, </w:t>
      </w:r>
      <w:r w:rsidRPr="00D80ADD">
        <w:rPr>
          <w:rFonts w:cstheme="minorHAnsi"/>
        </w:rPr>
        <w:t>NCS</w:t>
      </w:r>
      <w:r w:rsidRPr="008B043E">
        <w:rPr>
          <w:rFonts w:cstheme="minorHAnsi"/>
        </w:rPr>
        <w:t xml:space="preserve"> bi </w:t>
      </w:r>
      <w:r>
        <w:rPr>
          <w:rFonts w:cstheme="minorHAnsi"/>
        </w:rPr>
        <w:t>mogao</w:t>
      </w:r>
      <w:r w:rsidRPr="008B043E">
        <w:rPr>
          <w:rFonts w:cstheme="minorHAnsi"/>
        </w:rPr>
        <w:t xml:space="preserve"> da pomogne školama u </w:t>
      </w:r>
      <w:r>
        <w:rPr>
          <w:rFonts w:cstheme="minorHAnsi"/>
        </w:rPr>
        <w:t>dostizanju</w:t>
      </w:r>
      <w:r w:rsidRPr="008B043E">
        <w:rPr>
          <w:rFonts w:cstheme="minorHAnsi"/>
        </w:rPr>
        <w:t xml:space="preserve"> drugih parametara</w:t>
      </w:r>
      <w:r>
        <w:rPr>
          <w:rFonts w:cstheme="minorHAnsi"/>
        </w:rPr>
        <w:t xml:space="preserve"> koji se tiču: planiranja</w:t>
      </w:r>
      <w:r w:rsidRPr="008B043E">
        <w:rPr>
          <w:rFonts w:cstheme="minorHAnsi"/>
        </w:rPr>
        <w:t xml:space="preserve"> programa, </w:t>
      </w:r>
      <w:r>
        <w:rPr>
          <w:rFonts w:cstheme="minorHAnsi"/>
        </w:rPr>
        <w:t>informacija o tržištu rada (</w:t>
      </w:r>
      <w:r w:rsidRPr="005129B8">
        <w:rPr>
          <w:rFonts w:cstheme="minorHAnsi"/>
        </w:rPr>
        <w:t>LMI</w:t>
      </w:r>
      <w:r>
        <w:rPr>
          <w:rFonts w:cstheme="minorHAnsi"/>
        </w:rPr>
        <w:t>), vođenju</w:t>
      </w:r>
      <w:r w:rsidRPr="008B043E">
        <w:rPr>
          <w:rFonts w:cstheme="minorHAnsi"/>
        </w:rPr>
        <w:t xml:space="preserve"> izv</w:t>
      </w:r>
      <w:r>
        <w:rPr>
          <w:rFonts w:cstheme="minorHAnsi"/>
        </w:rPr>
        <w:t>ještaja i susreta</w:t>
      </w:r>
      <w:r w:rsidRPr="008B043E">
        <w:rPr>
          <w:rFonts w:cstheme="minorHAnsi"/>
        </w:rPr>
        <w:t xml:space="preserve"> sa poslodavcima.</w:t>
      </w:r>
    </w:p>
    <w:p w:rsidR="00557F15" w:rsidRPr="00D639E9" w:rsidRDefault="00557F15" w:rsidP="00557F15">
      <w:pPr>
        <w:spacing w:after="120"/>
        <w:rPr>
          <w:rFonts w:cstheme="minorHAnsi"/>
          <w:color w:val="FF0000"/>
        </w:rPr>
      </w:pPr>
      <w:r>
        <w:rPr>
          <w:rFonts w:cstheme="minorHAnsi"/>
          <w:color w:val="FF0000"/>
        </w:rPr>
        <w:t>(SLIKA)</w:t>
      </w:r>
    </w:p>
    <w:p w:rsidR="00557F15" w:rsidRPr="008B043E" w:rsidRDefault="00557F15" w:rsidP="00557F15">
      <w:pPr>
        <w:shd w:val="clear" w:color="auto" w:fill="F2F2F2" w:themeFill="background1" w:themeFillShade="F2"/>
        <w:spacing w:after="120"/>
        <w:jc w:val="both"/>
        <w:rPr>
          <w:rFonts w:cstheme="minorHAnsi"/>
        </w:rPr>
      </w:pPr>
      <w:r w:rsidRPr="008B043E">
        <w:rPr>
          <w:rFonts w:cstheme="minorHAnsi"/>
        </w:rPr>
        <w:t xml:space="preserve">PREPORUKA 5: </w:t>
      </w:r>
      <w:r>
        <w:rPr>
          <w:rFonts w:cstheme="minorHAnsi"/>
        </w:rPr>
        <w:t>INFORMACIJE O PROFESIJAMA</w:t>
      </w:r>
      <w:r w:rsidRPr="008B043E">
        <w:rPr>
          <w:rFonts w:cstheme="minorHAnsi"/>
        </w:rPr>
        <w:t xml:space="preserve"> I TRŽIŠTU RADA</w:t>
      </w:r>
    </w:p>
    <w:p w:rsidR="00557F15" w:rsidRPr="009A6000" w:rsidRDefault="00557F15" w:rsidP="00557F15">
      <w:pPr>
        <w:shd w:val="clear" w:color="auto" w:fill="F2F2F2" w:themeFill="background1" w:themeFillShade="F2"/>
        <w:spacing w:after="120"/>
        <w:jc w:val="both"/>
        <w:rPr>
          <w:rFonts w:cstheme="minorHAnsi"/>
          <w:b/>
        </w:rPr>
      </w:pPr>
      <w:r w:rsidRPr="009A6000">
        <w:rPr>
          <w:rFonts w:cstheme="minorHAnsi"/>
          <w:b/>
        </w:rPr>
        <w:t xml:space="preserve">Školama, vladi, </w:t>
      </w:r>
      <w:r w:rsidRPr="00D80ADD">
        <w:rPr>
          <w:rFonts w:cstheme="minorHAnsi"/>
          <w:b/>
        </w:rPr>
        <w:t>Ofstedu</w:t>
      </w:r>
      <w:r w:rsidRPr="009A6000">
        <w:rPr>
          <w:rFonts w:cstheme="minorHAnsi"/>
          <w:b/>
        </w:rPr>
        <w:t xml:space="preserve"> i poslodavcima</w:t>
      </w:r>
    </w:p>
    <w:p w:rsidR="00557F15" w:rsidRPr="00F060CB" w:rsidRDefault="00557F15" w:rsidP="00557F15">
      <w:pPr>
        <w:shd w:val="clear" w:color="auto" w:fill="F2F2F2" w:themeFill="background1" w:themeFillShade="F2"/>
        <w:spacing w:after="120"/>
        <w:jc w:val="both"/>
      </w:pPr>
      <w:r w:rsidRPr="006B314C">
        <w:t xml:space="preserve">Zajedno sa informacijama o poslovima, „živa“ informacija o tržištu rada treba da je dostupna školama preko servisa </w:t>
      </w:r>
      <w:r w:rsidRPr="005129B8">
        <w:t xml:space="preserve">„LMI </w:t>
      </w:r>
      <w:r>
        <w:t>za</w:t>
      </w:r>
      <w:r w:rsidRPr="005129B8">
        <w:t xml:space="preserve"> </w:t>
      </w:r>
      <w:r>
        <w:t>sve</w:t>
      </w:r>
      <w:r w:rsidRPr="005129B8">
        <w:t>“</w:t>
      </w:r>
      <w:r w:rsidRPr="006B314C">
        <w:t>. Servisu treba pristupi</w:t>
      </w:r>
      <w:r>
        <w:t>ti</w:t>
      </w:r>
      <w:r w:rsidRPr="008B043E">
        <w:rPr>
          <w:rFonts w:cstheme="minorHAnsi"/>
        </w:rPr>
        <w:t xml:space="preserve"> preko sajta </w:t>
      </w:r>
      <w:r w:rsidRPr="00D80ADD">
        <w:rPr>
          <w:rFonts w:cstheme="minorHAnsi"/>
        </w:rPr>
        <w:t>NCS</w:t>
      </w:r>
      <w:r w:rsidRPr="006B314C">
        <w:rPr>
          <w:rFonts w:cstheme="minorHAnsi"/>
        </w:rPr>
        <w:t>-a</w:t>
      </w:r>
      <w:r w:rsidRPr="008B043E">
        <w:rPr>
          <w:rFonts w:cstheme="minorHAnsi"/>
        </w:rPr>
        <w:t xml:space="preserve"> i </w:t>
      </w:r>
      <w:r>
        <w:rPr>
          <w:rFonts w:cstheme="minorHAnsi"/>
        </w:rPr>
        <w:t xml:space="preserve">preko </w:t>
      </w:r>
      <w:r w:rsidRPr="008B043E">
        <w:rPr>
          <w:rFonts w:cstheme="minorHAnsi"/>
        </w:rPr>
        <w:t xml:space="preserve">drugih izvora. </w:t>
      </w:r>
      <w:r w:rsidRPr="006B314C">
        <w:rPr>
          <w:rFonts w:cstheme="minorHAnsi"/>
        </w:rPr>
        <w:t xml:space="preserve">Svi uključeni u karijerno vođenje treba da su obučeni za korišćenje servisa. </w:t>
      </w:r>
    </w:p>
    <w:p w:rsidR="00557F15" w:rsidRPr="008B043E" w:rsidRDefault="00557F15" w:rsidP="00557F15">
      <w:pPr>
        <w:shd w:val="clear" w:color="auto" w:fill="F2F2F2" w:themeFill="background1" w:themeFillShade="F2"/>
        <w:spacing w:after="120"/>
        <w:jc w:val="both"/>
        <w:rPr>
          <w:rFonts w:cstheme="minorHAnsi"/>
        </w:rPr>
      </w:pPr>
      <w:r w:rsidRPr="008B043E">
        <w:rPr>
          <w:rFonts w:cstheme="minorHAnsi"/>
          <w:i/>
        </w:rPr>
        <w:t>Ova preporuka se odnosi na Parametar 2</w:t>
      </w:r>
      <w:r w:rsidRPr="008B043E">
        <w:rPr>
          <w:rFonts w:cstheme="minorHAnsi"/>
        </w:rPr>
        <w:t>.</w:t>
      </w:r>
    </w:p>
    <w:p w:rsidR="00557F15" w:rsidRPr="009A6000" w:rsidRDefault="00557F15" w:rsidP="00557F15">
      <w:pPr>
        <w:jc w:val="both"/>
        <w:rPr>
          <w:rFonts w:cstheme="minorHAnsi"/>
          <w:b/>
        </w:rPr>
      </w:pPr>
      <w:r w:rsidRPr="009A6000">
        <w:rPr>
          <w:rFonts w:cstheme="minorHAnsi"/>
          <w:b/>
        </w:rPr>
        <w:t>Objašnjenje preporuke</w:t>
      </w:r>
    </w:p>
    <w:p w:rsidR="00557F15" w:rsidRPr="008B043E" w:rsidRDefault="00557F15" w:rsidP="00557F15">
      <w:pPr>
        <w:spacing w:after="120"/>
        <w:jc w:val="both"/>
        <w:rPr>
          <w:rFonts w:cstheme="minorHAnsi"/>
        </w:rPr>
      </w:pPr>
      <w:r>
        <w:rPr>
          <w:rFonts w:cstheme="minorHAnsi"/>
        </w:rPr>
        <w:t>Informacije</w:t>
      </w:r>
      <w:r w:rsidRPr="008B043E">
        <w:rPr>
          <w:rFonts w:cstheme="minorHAnsi"/>
        </w:rPr>
        <w:t xml:space="preserve"> o profesijama i tržištu rada imaju mnogo oblika i </w:t>
      </w:r>
      <w:r>
        <w:rPr>
          <w:rFonts w:cstheme="minorHAnsi"/>
        </w:rPr>
        <w:t>obuhvataju</w:t>
      </w:r>
      <w:r w:rsidRPr="008B043E">
        <w:rPr>
          <w:rFonts w:cstheme="minorHAnsi"/>
        </w:rPr>
        <w:t xml:space="preserve"> podatke o sadašnjim i budućim poslovima, </w:t>
      </w:r>
      <w:r>
        <w:rPr>
          <w:rFonts w:cstheme="minorHAnsi"/>
        </w:rPr>
        <w:t xml:space="preserve">kako izgledaju poslovi, </w:t>
      </w:r>
      <w:r w:rsidRPr="008B043E">
        <w:rPr>
          <w:rFonts w:cstheme="minorHAnsi"/>
        </w:rPr>
        <w:t>koje veštine i vr</w:t>
      </w:r>
      <w:r>
        <w:rPr>
          <w:rFonts w:cstheme="minorHAnsi"/>
        </w:rPr>
        <w:t>ijednosti su potrebne</w:t>
      </w:r>
      <w:r w:rsidRPr="008B043E">
        <w:rPr>
          <w:rFonts w:cstheme="minorHAnsi"/>
        </w:rPr>
        <w:t xml:space="preserve"> da bi </w:t>
      </w:r>
      <w:r>
        <w:rPr>
          <w:rFonts w:cstheme="minorHAnsi"/>
        </w:rPr>
        <w:t>se u njima uspjelo,</w:t>
      </w:r>
      <w:r w:rsidRPr="008B043E">
        <w:rPr>
          <w:rFonts w:cstheme="minorHAnsi"/>
        </w:rPr>
        <w:t xml:space="preserve"> kao i druge činjenične podatke o potrebnim kvalifikacijama, platama, unapređenju i lokaciji. LMI postoje u mnogim m</w:t>
      </w:r>
      <w:r>
        <w:rPr>
          <w:rFonts w:cstheme="minorHAnsi"/>
        </w:rPr>
        <w:t>j</w:t>
      </w:r>
      <w:r w:rsidRPr="008B043E">
        <w:rPr>
          <w:rFonts w:cstheme="minorHAnsi"/>
        </w:rPr>
        <w:t>estima ali ih je teško ažurirati i učiniti dostupnim.</w:t>
      </w:r>
    </w:p>
    <w:p w:rsidR="00557F15" w:rsidRPr="008B043E" w:rsidRDefault="00557F15" w:rsidP="00557F15">
      <w:pPr>
        <w:spacing w:after="120"/>
        <w:jc w:val="both"/>
        <w:rPr>
          <w:rFonts w:cstheme="minorHAnsi"/>
        </w:rPr>
      </w:pPr>
      <w:r w:rsidRPr="008B043E">
        <w:rPr>
          <w:rFonts w:cstheme="minorHAnsi"/>
        </w:rPr>
        <w:t xml:space="preserve">Vlada je, preko Komisije za zapošljavanje i obuku </w:t>
      </w:r>
      <w:r>
        <w:rPr>
          <w:rFonts w:cstheme="minorHAnsi"/>
        </w:rPr>
        <w:t>Velike Britanije</w:t>
      </w:r>
      <w:r w:rsidRPr="008B043E">
        <w:rPr>
          <w:rFonts w:cstheme="minorHAnsi"/>
        </w:rPr>
        <w:t>, postigla veliki napredak u razvijanju servisa „LMI za sve“.</w:t>
      </w:r>
      <w:r w:rsidRPr="008B043E">
        <w:rPr>
          <w:rFonts w:cstheme="minorHAnsi"/>
          <w:vertAlign w:val="superscript"/>
        </w:rPr>
        <w:t>56</w:t>
      </w:r>
      <w:r w:rsidRPr="008B043E">
        <w:rPr>
          <w:rFonts w:cstheme="minorHAnsi"/>
        </w:rPr>
        <w:t xml:space="preserve"> Ona koristi postojeća istraživanja </w:t>
      </w:r>
      <w:r>
        <w:rPr>
          <w:rFonts w:cstheme="minorHAnsi"/>
        </w:rPr>
        <w:t>kao što su Istraživanje radne snage</w:t>
      </w:r>
      <w:r w:rsidRPr="008B043E">
        <w:rPr>
          <w:rFonts w:cstheme="minorHAnsi"/>
        </w:rPr>
        <w:t xml:space="preserve"> i Godišnje istraživanje radnog vremena i zarada</w:t>
      </w:r>
      <w:r>
        <w:rPr>
          <w:rFonts w:cstheme="minorHAnsi"/>
        </w:rPr>
        <w:t xml:space="preserve"> </w:t>
      </w:r>
      <w:r w:rsidRPr="008B043E">
        <w:rPr>
          <w:rFonts w:cstheme="minorHAnsi"/>
        </w:rPr>
        <w:t>da bi obezb</w:t>
      </w:r>
      <w:r>
        <w:rPr>
          <w:rFonts w:cstheme="minorHAnsi"/>
        </w:rPr>
        <w:t>ij</w:t>
      </w:r>
      <w:r w:rsidRPr="008B043E">
        <w:rPr>
          <w:rFonts w:cstheme="minorHAnsi"/>
        </w:rPr>
        <w:t xml:space="preserve">edila važeće LMI podatke o platama, stopama </w:t>
      </w:r>
      <w:r>
        <w:rPr>
          <w:rFonts w:cstheme="minorHAnsi"/>
        </w:rPr>
        <w:t>upražnjenosti</w:t>
      </w:r>
      <w:r w:rsidRPr="008B043E">
        <w:rPr>
          <w:rFonts w:cstheme="minorHAnsi"/>
        </w:rPr>
        <w:t xml:space="preserve"> i kvalifikacijama potrebnim za zaposlenje. </w:t>
      </w:r>
      <w:r>
        <w:rPr>
          <w:rFonts w:cstheme="minorHAnsi"/>
        </w:rPr>
        <w:t>P</w:t>
      </w:r>
      <w:r w:rsidRPr="008B043E">
        <w:rPr>
          <w:rFonts w:cstheme="minorHAnsi"/>
        </w:rPr>
        <w:t xml:space="preserve">odaci su dostupni svima, ali treba ih učiniti dostupnim školama i njihovim zajednicama u obliku </w:t>
      </w:r>
      <w:r>
        <w:rPr>
          <w:rFonts w:cstheme="minorHAnsi"/>
        </w:rPr>
        <w:t>koji je atraktivan i razumljiv</w:t>
      </w:r>
      <w:r w:rsidRPr="008B043E">
        <w:rPr>
          <w:rFonts w:cstheme="minorHAnsi"/>
        </w:rPr>
        <w:t xml:space="preserve"> mladim ljudima.</w:t>
      </w:r>
    </w:p>
    <w:p w:rsidR="00557F15" w:rsidRPr="00784533" w:rsidRDefault="00557F15" w:rsidP="00557F15">
      <w:pPr>
        <w:spacing w:after="120"/>
        <w:jc w:val="both"/>
        <w:rPr>
          <w:rFonts w:cstheme="minorHAnsi"/>
        </w:rPr>
      </w:pPr>
      <w:r>
        <w:rPr>
          <w:rFonts w:cstheme="minorHAnsi"/>
        </w:rPr>
        <w:t xml:space="preserve">Karijerni savjetnici </w:t>
      </w:r>
      <w:r w:rsidRPr="008B043E">
        <w:rPr>
          <w:rFonts w:cstheme="minorHAnsi"/>
        </w:rPr>
        <w:t xml:space="preserve"> treba da imaju podrobno znanje o LMI izvorima, posebno </w:t>
      </w:r>
      <w:r>
        <w:rPr>
          <w:rFonts w:cstheme="minorHAnsi"/>
        </w:rPr>
        <w:t xml:space="preserve">o vezama sa servisom </w:t>
      </w:r>
      <w:r w:rsidRPr="008B043E">
        <w:rPr>
          <w:rFonts w:cstheme="minorHAnsi"/>
        </w:rPr>
        <w:t xml:space="preserve">„LMI za sve“ i treba da su obučeni </w:t>
      </w:r>
      <w:r>
        <w:rPr>
          <w:rFonts w:cstheme="minorHAnsi"/>
        </w:rPr>
        <w:t>za njihovu upotrebu</w:t>
      </w:r>
      <w:r w:rsidRPr="008B043E">
        <w:rPr>
          <w:rFonts w:cstheme="minorHAnsi"/>
        </w:rPr>
        <w:t>.</w:t>
      </w:r>
    </w:p>
    <w:p w:rsidR="00557F15" w:rsidRPr="00784533" w:rsidRDefault="00557F15" w:rsidP="00557F15">
      <w:pPr>
        <w:shd w:val="clear" w:color="auto" w:fill="F2F2F2" w:themeFill="background1" w:themeFillShade="F2"/>
        <w:spacing w:after="120"/>
        <w:jc w:val="both"/>
        <w:rPr>
          <w:rFonts w:cstheme="minorHAnsi"/>
        </w:rPr>
      </w:pPr>
      <w:r w:rsidRPr="00784533">
        <w:rPr>
          <w:rFonts w:cstheme="minorHAnsi"/>
        </w:rPr>
        <w:t xml:space="preserve">PREPORUKA 6: </w:t>
      </w:r>
      <w:r>
        <w:rPr>
          <w:rFonts w:cstheme="minorHAnsi"/>
        </w:rPr>
        <w:t xml:space="preserve">POVEZIVANJE </w:t>
      </w:r>
      <w:r w:rsidRPr="00784533">
        <w:rPr>
          <w:rFonts w:cstheme="minorHAnsi"/>
        </w:rPr>
        <w:t>KURIKULUM</w:t>
      </w:r>
      <w:r>
        <w:rPr>
          <w:rFonts w:cstheme="minorHAnsi"/>
        </w:rPr>
        <w:t>A SA</w:t>
      </w:r>
      <w:r w:rsidRPr="00784533">
        <w:rPr>
          <w:rFonts w:cstheme="minorHAnsi"/>
        </w:rPr>
        <w:t xml:space="preserve"> PROFESIJ</w:t>
      </w:r>
      <w:r>
        <w:rPr>
          <w:rFonts w:cstheme="minorHAnsi"/>
        </w:rPr>
        <w:t>AMA</w:t>
      </w:r>
    </w:p>
    <w:p w:rsidR="00557F15" w:rsidRPr="00B114D5" w:rsidRDefault="00557F15" w:rsidP="00557F15">
      <w:pPr>
        <w:shd w:val="clear" w:color="auto" w:fill="F2F2F2" w:themeFill="background1" w:themeFillShade="F2"/>
        <w:spacing w:after="120"/>
        <w:jc w:val="both"/>
        <w:rPr>
          <w:rFonts w:cstheme="minorHAnsi"/>
          <w:b/>
        </w:rPr>
      </w:pPr>
      <w:r w:rsidRPr="00B114D5">
        <w:rPr>
          <w:rFonts w:cstheme="minorHAnsi"/>
          <w:b/>
        </w:rPr>
        <w:t>Nacionalnim centrima i njihovim finansijerima</w:t>
      </w:r>
    </w:p>
    <w:p w:rsidR="00557F15" w:rsidRDefault="00557F15" w:rsidP="00557F15">
      <w:pPr>
        <w:shd w:val="clear" w:color="auto" w:fill="F2F2F2" w:themeFill="background1" w:themeFillShade="F2"/>
        <w:spacing w:after="120"/>
        <w:jc w:val="both"/>
        <w:rPr>
          <w:rFonts w:cstheme="minorHAnsi"/>
        </w:rPr>
      </w:pPr>
      <w:r w:rsidRPr="00784533">
        <w:rPr>
          <w:rFonts w:cstheme="minorHAnsi"/>
        </w:rPr>
        <w:t>Naci</w:t>
      </w:r>
      <w:r w:rsidRPr="00F44383">
        <w:rPr>
          <w:rFonts w:cstheme="minorHAnsi"/>
        </w:rPr>
        <w:t>o</w:t>
      </w:r>
      <w:r w:rsidRPr="00784533">
        <w:rPr>
          <w:rFonts w:cstheme="minorHAnsi"/>
        </w:rPr>
        <w:t xml:space="preserve">nalni </w:t>
      </w:r>
      <w:r w:rsidRPr="007D2CF6">
        <w:rPr>
          <w:rFonts w:cstheme="minorHAnsi"/>
        </w:rPr>
        <w:t>STEM</w:t>
      </w:r>
      <w:r w:rsidRPr="00784533">
        <w:rPr>
          <w:rFonts w:cstheme="minorHAnsi"/>
        </w:rPr>
        <w:t xml:space="preserve"> centar, Nacionalni centar za izučavanje nauke i Nacionalni centar za izuzetnost u podučavanju matematike treba da </w:t>
      </w:r>
      <w:r w:rsidRPr="00F44383">
        <w:rPr>
          <w:rFonts w:cstheme="minorHAnsi"/>
        </w:rPr>
        <w:t xml:space="preserve">posluže kao uzor </w:t>
      </w:r>
      <w:r w:rsidRPr="00784533">
        <w:rPr>
          <w:rFonts w:cstheme="minorHAnsi"/>
        </w:rPr>
        <w:t xml:space="preserve">kako </w:t>
      </w:r>
      <w:r w:rsidRPr="00F44383">
        <w:rPr>
          <w:rFonts w:cstheme="minorHAnsi"/>
        </w:rPr>
        <w:t xml:space="preserve">se nastavni planovi i programi mogu efikasnije povezati sa mogućnostima profesionalnog obrazovanja. </w:t>
      </w:r>
    </w:p>
    <w:p w:rsidR="00557F15" w:rsidRPr="00784533" w:rsidRDefault="00557F15" w:rsidP="00557F15">
      <w:pPr>
        <w:shd w:val="clear" w:color="auto" w:fill="F2F2F2" w:themeFill="background1" w:themeFillShade="F2"/>
        <w:spacing w:after="120"/>
        <w:jc w:val="both"/>
        <w:rPr>
          <w:rFonts w:cstheme="minorHAnsi"/>
        </w:rPr>
      </w:pPr>
      <w:r w:rsidRPr="00784533">
        <w:rPr>
          <w:rFonts w:cstheme="minorHAnsi"/>
          <w:i/>
        </w:rPr>
        <w:t>Ova preporuka se odnosi na Parametar 4</w:t>
      </w:r>
      <w:r w:rsidRPr="00784533">
        <w:rPr>
          <w:rFonts w:cstheme="minorHAnsi"/>
        </w:rPr>
        <w:t>.</w:t>
      </w:r>
    </w:p>
    <w:p w:rsidR="00557F15" w:rsidRPr="00F44383" w:rsidRDefault="00557F15" w:rsidP="00557F15">
      <w:pPr>
        <w:jc w:val="both"/>
        <w:rPr>
          <w:rFonts w:cstheme="minorHAnsi"/>
          <w:b/>
        </w:rPr>
      </w:pPr>
      <w:r w:rsidRPr="00F44383">
        <w:rPr>
          <w:rFonts w:cstheme="minorHAnsi"/>
          <w:b/>
        </w:rPr>
        <w:t>Objašnjenje preporuke</w:t>
      </w:r>
    </w:p>
    <w:p w:rsidR="00557F15" w:rsidRPr="00784533" w:rsidRDefault="00557F15" w:rsidP="00557F15">
      <w:pPr>
        <w:spacing w:after="120"/>
        <w:jc w:val="both"/>
        <w:rPr>
          <w:rFonts w:cstheme="minorHAnsi"/>
        </w:rPr>
      </w:pPr>
      <w:r w:rsidRPr="00784533">
        <w:rPr>
          <w:rFonts w:cstheme="minorHAnsi"/>
        </w:rPr>
        <w:t>Naše međunarodne pos</w:t>
      </w:r>
      <w:r>
        <w:rPr>
          <w:rFonts w:cstheme="minorHAnsi"/>
        </w:rPr>
        <w:t>j</w:t>
      </w:r>
      <w:r w:rsidRPr="00784533">
        <w:rPr>
          <w:rFonts w:cstheme="minorHAnsi"/>
        </w:rPr>
        <w:t>ete su pokazale da, iako je ideja atraktivna, u praksi</w:t>
      </w:r>
      <w:r>
        <w:rPr>
          <w:rFonts w:cstheme="minorHAnsi"/>
        </w:rPr>
        <w:t xml:space="preserve"> je</w:t>
      </w:r>
      <w:r w:rsidRPr="00784533">
        <w:rPr>
          <w:rFonts w:cstheme="minorHAnsi"/>
        </w:rPr>
        <w:t xml:space="preserve"> teško </w:t>
      </w:r>
      <w:r>
        <w:rPr>
          <w:rFonts w:cstheme="minorHAnsi"/>
        </w:rPr>
        <w:t>integrisati svijest o profesijama</w:t>
      </w:r>
      <w:r w:rsidRPr="00784533">
        <w:rPr>
          <w:rFonts w:cstheme="minorHAnsi"/>
        </w:rPr>
        <w:t xml:space="preserve"> u regularni kurikulum. Nacionalni STEM centar, Nacionalni centar za izučavanje </w:t>
      </w:r>
      <w:r w:rsidRPr="00784533">
        <w:rPr>
          <w:rFonts w:cstheme="minorHAnsi"/>
        </w:rPr>
        <w:lastRenderedPageBreak/>
        <w:t>nauke (</w:t>
      </w:r>
      <w:r w:rsidRPr="007D2CF6">
        <w:rPr>
          <w:rFonts w:cstheme="minorHAnsi"/>
          <w:i/>
        </w:rPr>
        <w:t>National Science Learning Centre - NSLC</w:t>
      </w:r>
      <w:r w:rsidRPr="00784533">
        <w:rPr>
          <w:rFonts w:cstheme="minorHAnsi"/>
        </w:rPr>
        <w:t>) i Nacionalni centar za izuzetnost u podučavanju matematike (</w:t>
      </w:r>
      <w:r w:rsidRPr="007D2CF6">
        <w:rPr>
          <w:rFonts w:cstheme="minorHAnsi"/>
          <w:i/>
        </w:rPr>
        <w:t>National Centre for Excellence in Teaching Mathematics - NCETM</w:t>
      </w:r>
      <w:r w:rsidRPr="00784533">
        <w:rPr>
          <w:rFonts w:cstheme="minorHAnsi"/>
        </w:rPr>
        <w:t xml:space="preserve">) </w:t>
      </w:r>
      <w:r>
        <w:rPr>
          <w:rFonts w:cstheme="minorHAnsi"/>
        </w:rPr>
        <w:t xml:space="preserve">na dobrom su putu da razviju uzorne materijale i pokažu kako se to može uraditi. </w:t>
      </w:r>
      <w:r w:rsidRPr="00784533">
        <w:rPr>
          <w:rFonts w:cstheme="minorHAnsi"/>
        </w:rPr>
        <w:t xml:space="preserve">NSLC, na primer, već uključuje </w:t>
      </w:r>
      <w:r>
        <w:rPr>
          <w:rFonts w:cstheme="minorHAnsi"/>
        </w:rPr>
        <w:t>svijest</w:t>
      </w:r>
      <w:r w:rsidRPr="00784533">
        <w:rPr>
          <w:rFonts w:cstheme="minorHAnsi"/>
        </w:rPr>
        <w:t xml:space="preserve"> o STEM </w:t>
      </w:r>
      <w:r>
        <w:rPr>
          <w:rFonts w:cstheme="minorHAnsi"/>
        </w:rPr>
        <w:t>profesijama</w:t>
      </w:r>
      <w:r w:rsidRPr="00784533">
        <w:rPr>
          <w:rFonts w:cstheme="minorHAnsi"/>
        </w:rPr>
        <w:t xml:space="preserve"> u svoje programe. NSLC bi mogao da ode </w:t>
      </w:r>
      <w:r>
        <w:rPr>
          <w:rFonts w:cstheme="minorHAnsi"/>
        </w:rPr>
        <w:t xml:space="preserve">korak </w:t>
      </w:r>
      <w:r w:rsidRPr="00784533">
        <w:rPr>
          <w:rFonts w:cstheme="minorHAnsi"/>
        </w:rPr>
        <w:t>dalje i sistematski uključi sv</w:t>
      </w:r>
      <w:r>
        <w:rPr>
          <w:rFonts w:cstheme="minorHAnsi"/>
        </w:rPr>
        <w:t>ij</w:t>
      </w:r>
      <w:r w:rsidRPr="00784533">
        <w:rPr>
          <w:rFonts w:cstheme="minorHAnsi"/>
        </w:rPr>
        <w:t xml:space="preserve">est o profesijama u svoje obrazovne module da bi pokazao nastavnicima kako takvi </w:t>
      </w:r>
      <w:r>
        <w:rPr>
          <w:rFonts w:cstheme="minorHAnsi"/>
        </w:rPr>
        <w:t>materijali</w:t>
      </w:r>
      <w:r w:rsidRPr="00784533">
        <w:rPr>
          <w:rFonts w:cstheme="minorHAnsi"/>
        </w:rPr>
        <w:t xml:space="preserve"> mogu postati </w:t>
      </w:r>
      <w:r>
        <w:rPr>
          <w:rFonts w:cstheme="minorHAnsi"/>
        </w:rPr>
        <w:t>dio</w:t>
      </w:r>
      <w:r w:rsidRPr="00784533">
        <w:rPr>
          <w:rFonts w:cstheme="minorHAnsi"/>
        </w:rPr>
        <w:t xml:space="preserve"> njihovog podučavanja. Ovu mogućnost treba opširno </w:t>
      </w:r>
      <w:r>
        <w:rPr>
          <w:rFonts w:cstheme="minorHAnsi"/>
        </w:rPr>
        <w:t xml:space="preserve">istražiti uključujući: materijale za procjenu kao i materijale </w:t>
      </w:r>
      <w:r w:rsidRPr="00784533">
        <w:rPr>
          <w:rFonts w:cstheme="minorHAnsi"/>
        </w:rPr>
        <w:t xml:space="preserve">koje će nastavnici </w:t>
      </w:r>
      <w:r>
        <w:rPr>
          <w:rFonts w:cstheme="minorHAnsi"/>
        </w:rPr>
        <w:t>koristiti</w:t>
      </w:r>
      <w:r w:rsidRPr="00784533">
        <w:rPr>
          <w:rFonts w:cstheme="minorHAnsi"/>
        </w:rPr>
        <w:t xml:space="preserve"> u učionici.</w:t>
      </w:r>
    </w:p>
    <w:p w:rsidR="00557F15" w:rsidRDefault="00557F15" w:rsidP="00557F15">
      <w:pPr>
        <w:spacing w:after="120"/>
        <w:jc w:val="both"/>
        <w:rPr>
          <w:rFonts w:cstheme="minorHAnsi"/>
        </w:rPr>
      </w:pPr>
      <w:r w:rsidRPr="00784533">
        <w:rPr>
          <w:rFonts w:cstheme="minorHAnsi"/>
        </w:rPr>
        <w:t xml:space="preserve">Za razliku od većine naših preporuka, ova je </w:t>
      </w:r>
      <w:r>
        <w:rPr>
          <w:rFonts w:cstheme="minorHAnsi"/>
        </w:rPr>
        <w:t xml:space="preserve">posebno </w:t>
      </w:r>
      <w:r w:rsidRPr="00784533">
        <w:rPr>
          <w:rFonts w:cstheme="minorHAnsi"/>
        </w:rPr>
        <w:t>usm</w:t>
      </w:r>
      <w:r>
        <w:rPr>
          <w:rFonts w:cstheme="minorHAnsi"/>
        </w:rPr>
        <w:t>j</w:t>
      </w:r>
      <w:r w:rsidRPr="00784533">
        <w:rPr>
          <w:rFonts w:cstheme="minorHAnsi"/>
        </w:rPr>
        <w:t>erena na nastavnike STEM predmeta, a ne kao obično na sve školske predmete. To odražava poseban interes Dobrotvor</w:t>
      </w:r>
      <w:r>
        <w:rPr>
          <w:rFonts w:cstheme="minorHAnsi"/>
        </w:rPr>
        <w:t>ne fondacije Getsbi</w:t>
      </w:r>
      <w:r w:rsidRPr="00784533">
        <w:rPr>
          <w:rFonts w:cstheme="minorHAnsi"/>
        </w:rPr>
        <w:t xml:space="preserve"> za </w:t>
      </w:r>
      <w:r>
        <w:rPr>
          <w:rFonts w:cstheme="minorHAnsi"/>
        </w:rPr>
        <w:t>STEM predmete kao pokretače</w:t>
      </w:r>
      <w:r w:rsidRPr="00784533">
        <w:rPr>
          <w:rFonts w:cstheme="minorHAnsi"/>
        </w:rPr>
        <w:t xml:space="preserve"> ekonomskog rasta, ali se princip povezivanja kur</w:t>
      </w:r>
      <w:r>
        <w:rPr>
          <w:rFonts w:cstheme="minorHAnsi"/>
        </w:rPr>
        <w:t>ikuluma sa profesijama proširio</w:t>
      </w:r>
      <w:r w:rsidRPr="00784533">
        <w:rPr>
          <w:rFonts w:cstheme="minorHAnsi"/>
        </w:rPr>
        <w:t xml:space="preserve"> i na druge predmete. Prim</w:t>
      </w:r>
      <w:r>
        <w:rPr>
          <w:rFonts w:cstheme="minorHAnsi"/>
        </w:rPr>
        <w:t>ij</w:t>
      </w:r>
      <w:r w:rsidRPr="00784533">
        <w:rPr>
          <w:rFonts w:cstheme="minorHAnsi"/>
        </w:rPr>
        <w:t>etićete da su ovd</w:t>
      </w:r>
      <w:r>
        <w:rPr>
          <w:rFonts w:cstheme="minorHAnsi"/>
        </w:rPr>
        <w:t>j</w:t>
      </w:r>
      <w:r w:rsidRPr="00784533">
        <w:rPr>
          <w:rFonts w:cstheme="minorHAnsi"/>
        </w:rPr>
        <w:t>e obuhvaćeni i nastavnici inženjerstva, iako je u stvarnosti inženjerstvo zanemarljiv predmet na školskom nivou.</w:t>
      </w:r>
    </w:p>
    <w:p w:rsidR="00557F15" w:rsidRPr="00D639E9" w:rsidRDefault="00557F15" w:rsidP="00557F15">
      <w:pPr>
        <w:spacing w:after="120"/>
        <w:jc w:val="both"/>
        <w:rPr>
          <w:rFonts w:cstheme="minorHAnsi"/>
          <w:color w:val="FF0000"/>
        </w:rPr>
      </w:pPr>
      <w:r>
        <w:rPr>
          <w:rFonts w:cstheme="minorHAnsi"/>
          <w:color w:val="FF0000"/>
        </w:rPr>
        <w:t>(SLIKA)</w:t>
      </w:r>
    </w:p>
    <w:p w:rsidR="00557F15" w:rsidRPr="00784533" w:rsidRDefault="00557F15" w:rsidP="00557F15">
      <w:pPr>
        <w:shd w:val="clear" w:color="auto" w:fill="F2F2F2" w:themeFill="background1" w:themeFillShade="F2"/>
        <w:spacing w:after="120"/>
        <w:jc w:val="both"/>
        <w:rPr>
          <w:rFonts w:cstheme="minorHAnsi"/>
        </w:rPr>
      </w:pPr>
      <w:r w:rsidRPr="00784533">
        <w:rPr>
          <w:rFonts w:cstheme="minorHAnsi"/>
        </w:rPr>
        <w:t>PREPORUKA 7: PRISPITIVANJE SUSRETA SA POSLODAVCIMA I RADNIM MESTOM</w:t>
      </w:r>
    </w:p>
    <w:p w:rsidR="00557F15" w:rsidRPr="00B114D5" w:rsidRDefault="00557F15" w:rsidP="00557F15">
      <w:pPr>
        <w:shd w:val="clear" w:color="auto" w:fill="F2F2F2" w:themeFill="background1" w:themeFillShade="F2"/>
        <w:spacing w:after="120"/>
        <w:jc w:val="both"/>
        <w:rPr>
          <w:rFonts w:cstheme="minorHAnsi"/>
          <w:b/>
        </w:rPr>
      </w:pPr>
      <w:r w:rsidRPr="00B114D5">
        <w:rPr>
          <w:rFonts w:cstheme="minorHAnsi"/>
          <w:b/>
        </w:rPr>
        <w:t xml:space="preserve">Poslodavcima i organizacijama za </w:t>
      </w:r>
      <w:r>
        <w:rPr>
          <w:rFonts w:cstheme="minorHAnsi"/>
          <w:b/>
        </w:rPr>
        <w:t>unapređenje poslovnih veza</w:t>
      </w:r>
    </w:p>
    <w:p w:rsidR="00557F15" w:rsidRPr="00784533" w:rsidRDefault="00557F15" w:rsidP="00557F15">
      <w:pPr>
        <w:shd w:val="clear" w:color="auto" w:fill="F2F2F2" w:themeFill="background1" w:themeFillShade="F2"/>
        <w:spacing w:after="120"/>
        <w:jc w:val="both"/>
        <w:rPr>
          <w:rFonts w:cstheme="minorHAnsi"/>
        </w:rPr>
      </w:pPr>
      <w:r w:rsidRPr="007D2CF6">
        <w:rPr>
          <w:rFonts w:cstheme="minorHAnsi"/>
        </w:rPr>
        <w:t>Poslodavci, organizacije koje ih predstavljaju i organizacije koje promovišu poslovne veze treba da sarađuju na sveobuhvatnom preispitivanju onog što nude. Preispitivanje treba da se fokusira na ono što bi se moglo učiniti da se osigura da svaka škola ima dovoljno veza sa poslodavcima da bi ostvarila parametre iz ovog izveštaja.</w:t>
      </w:r>
    </w:p>
    <w:p w:rsidR="00557F15" w:rsidRPr="00784533" w:rsidRDefault="00557F15" w:rsidP="00557F15">
      <w:pPr>
        <w:shd w:val="clear" w:color="auto" w:fill="F2F2F2" w:themeFill="background1" w:themeFillShade="F2"/>
        <w:spacing w:after="120"/>
        <w:jc w:val="both"/>
        <w:rPr>
          <w:rFonts w:cstheme="minorHAnsi"/>
        </w:rPr>
      </w:pPr>
      <w:r w:rsidRPr="00784533">
        <w:rPr>
          <w:rFonts w:cstheme="minorHAnsi"/>
          <w:i/>
        </w:rPr>
        <w:t>Ova preporuka se odnosi na Parametre 5 i 6</w:t>
      </w:r>
      <w:r w:rsidRPr="00784533">
        <w:rPr>
          <w:rFonts w:cstheme="minorHAnsi"/>
        </w:rPr>
        <w:t>.</w:t>
      </w:r>
    </w:p>
    <w:p w:rsidR="00557F15" w:rsidRDefault="00557F15" w:rsidP="00557F15">
      <w:pPr>
        <w:jc w:val="both"/>
        <w:rPr>
          <w:rFonts w:cstheme="minorHAnsi"/>
          <w:b/>
        </w:rPr>
      </w:pPr>
      <w:r w:rsidRPr="00B4215D">
        <w:rPr>
          <w:rFonts w:cstheme="minorHAnsi"/>
          <w:b/>
        </w:rPr>
        <w:t>Objašnjenje preporuke</w:t>
      </w:r>
    </w:p>
    <w:p w:rsidR="00557F15" w:rsidRPr="00B4215D" w:rsidRDefault="00557F15" w:rsidP="00557F15">
      <w:pPr>
        <w:spacing w:after="120"/>
        <w:jc w:val="both"/>
        <w:rPr>
          <w:rFonts w:cstheme="minorHAnsi"/>
          <w:b/>
        </w:rPr>
      </w:pPr>
      <w:r w:rsidRPr="00784533">
        <w:rPr>
          <w:rFonts w:cstheme="minorHAnsi"/>
        </w:rPr>
        <w:t xml:space="preserve">I naše školsko istraživanje i </w:t>
      </w:r>
      <w:r w:rsidRPr="007D2CF6">
        <w:rPr>
          <w:rFonts w:cstheme="minorHAnsi"/>
        </w:rPr>
        <w:t>Ofstedov</w:t>
      </w:r>
      <w:r w:rsidRPr="00784533">
        <w:rPr>
          <w:rFonts w:cstheme="minorHAnsi"/>
        </w:rPr>
        <w:t xml:space="preserve"> pregled iz septembra 2013. nagoveštavaju da je angažovanje poslodavaca oblast u kojoj škole treba da prevale najduži put, mada poslodavčevo „</w:t>
      </w:r>
      <w:r>
        <w:rPr>
          <w:rFonts w:cstheme="minorHAnsi"/>
        </w:rPr>
        <w:t>privlačenje</w:t>
      </w:r>
      <w:r w:rsidRPr="00784533">
        <w:rPr>
          <w:rFonts w:cstheme="minorHAnsi"/>
        </w:rPr>
        <w:t>“ ima isto onoliko potencijala da prom</w:t>
      </w:r>
      <w:r>
        <w:rPr>
          <w:rFonts w:cstheme="minorHAnsi"/>
        </w:rPr>
        <w:t>ij</w:t>
      </w:r>
      <w:r w:rsidRPr="00784533">
        <w:rPr>
          <w:rFonts w:cstheme="minorHAnsi"/>
        </w:rPr>
        <w:t xml:space="preserve">eni </w:t>
      </w:r>
      <w:r>
        <w:rPr>
          <w:rFonts w:cstheme="minorHAnsi"/>
        </w:rPr>
        <w:t>karijerno vođenje</w:t>
      </w:r>
      <w:r w:rsidRPr="00784533">
        <w:rPr>
          <w:rFonts w:cstheme="minorHAnsi"/>
        </w:rPr>
        <w:t xml:space="preserve"> koliko i školsko „</w:t>
      </w:r>
      <w:r>
        <w:rPr>
          <w:rFonts w:cstheme="minorHAnsi"/>
        </w:rPr>
        <w:t>podsticanje“. NCS je počeo da utvrđuje kakvu bi to još podršku mogao da pruži saradnji škola-poslodavac, ali saradnja će biti najuspješnija ako je vode poslodavci.</w:t>
      </w:r>
    </w:p>
    <w:p w:rsidR="00557F15" w:rsidRPr="00784533" w:rsidRDefault="00557F15" w:rsidP="00557F15">
      <w:pPr>
        <w:spacing w:after="120"/>
        <w:jc w:val="both"/>
        <w:rPr>
          <w:rFonts w:cstheme="minorHAnsi"/>
        </w:rPr>
      </w:pPr>
      <w:r w:rsidRPr="00784533">
        <w:rPr>
          <w:rFonts w:cstheme="minorHAnsi"/>
        </w:rPr>
        <w:t xml:space="preserve">Školama treba da je lako da nađu poslodavce koji su voljni da se uključe i koji </w:t>
      </w:r>
      <w:r>
        <w:rPr>
          <w:rFonts w:cstheme="minorHAnsi"/>
        </w:rPr>
        <w:t>zadovoljavaju</w:t>
      </w:r>
      <w:r w:rsidRPr="00784533">
        <w:rPr>
          <w:rFonts w:cstheme="minorHAnsi"/>
        </w:rPr>
        <w:t xml:space="preserve"> </w:t>
      </w:r>
      <w:r>
        <w:rPr>
          <w:rFonts w:cstheme="minorHAnsi"/>
        </w:rPr>
        <w:t>školske</w:t>
      </w:r>
      <w:r w:rsidRPr="00784533">
        <w:rPr>
          <w:rFonts w:cstheme="minorHAnsi"/>
        </w:rPr>
        <w:t xml:space="preserve"> </w:t>
      </w:r>
      <w:r>
        <w:rPr>
          <w:rFonts w:cstheme="minorHAnsi"/>
        </w:rPr>
        <w:t>zahtjeve</w:t>
      </w:r>
      <w:r w:rsidRPr="00784533">
        <w:rPr>
          <w:rFonts w:cstheme="minorHAnsi"/>
        </w:rPr>
        <w:t>. „</w:t>
      </w:r>
      <w:r w:rsidRPr="00B55595">
        <w:rPr>
          <w:rFonts w:cstheme="minorHAnsi"/>
        </w:rPr>
        <w:t>Inspirišući budućnost</w:t>
      </w:r>
      <w:r>
        <w:rPr>
          <w:rFonts w:cstheme="minorHAnsi"/>
        </w:rPr>
        <w:t>“ sa pristupom „agencije za upoznavanje“</w:t>
      </w:r>
      <w:r w:rsidRPr="00C273FB">
        <w:rPr>
          <w:rStyle w:val="FootnoteReference"/>
          <w:rFonts w:cstheme="minorHAnsi"/>
        </w:rPr>
        <w:footnoteReference w:customMarkFollows="1" w:id="10"/>
        <w:sym w:font="Symbol" w:char="F02A"/>
      </w:r>
      <w:r>
        <w:rPr>
          <w:rFonts w:cstheme="minorHAnsi"/>
        </w:rPr>
        <w:t xml:space="preserve"> </w:t>
      </w:r>
      <w:r w:rsidRPr="00784533">
        <w:rPr>
          <w:rFonts w:cstheme="minorHAnsi"/>
        </w:rPr>
        <w:t xml:space="preserve">ima potencijal </w:t>
      </w:r>
      <w:r>
        <w:rPr>
          <w:rFonts w:cstheme="minorHAnsi"/>
        </w:rPr>
        <w:t>za veliku produktivnost. Ali od tolikog mnoštva ponuđenih nacionalnih planova</w:t>
      </w:r>
      <w:r w:rsidRPr="00784533">
        <w:rPr>
          <w:rFonts w:cstheme="minorHAnsi"/>
        </w:rPr>
        <w:t xml:space="preserve"> mogao bi </w:t>
      </w:r>
      <w:r>
        <w:rPr>
          <w:rFonts w:cstheme="minorHAnsi"/>
        </w:rPr>
        <w:t>se napraviti</w:t>
      </w:r>
      <w:r w:rsidRPr="00784533">
        <w:rPr>
          <w:rFonts w:cstheme="minorHAnsi"/>
        </w:rPr>
        <w:t xml:space="preserve"> </w:t>
      </w:r>
      <w:r>
        <w:rPr>
          <w:rFonts w:cstheme="minorHAnsi"/>
        </w:rPr>
        <w:t>i bolje koordinir</w:t>
      </w:r>
      <w:r w:rsidRPr="00784533">
        <w:rPr>
          <w:rFonts w:cstheme="minorHAnsi"/>
        </w:rPr>
        <w:t>an pristup organizaciji i komunikaci</w:t>
      </w:r>
      <w:r>
        <w:rPr>
          <w:rFonts w:cstheme="minorHAnsi"/>
        </w:rPr>
        <w:t>ji sa školama: na primer, „jedinstvena ulazna tačka“ kao što je tražila  dobrotvorna organizacija Obrazovanje</w:t>
      </w:r>
      <w:r w:rsidRPr="00784533">
        <w:rPr>
          <w:rFonts w:cstheme="minorHAnsi"/>
        </w:rPr>
        <w:t xml:space="preserve"> i </w:t>
      </w:r>
      <w:r w:rsidRPr="007D2CF6">
        <w:rPr>
          <w:rFonts w:cstheme="minorHAnsi"/>
        </w:rPr>
        <w:t>operativna grupa</w:t>
      </w:r>
      <w:r>
        <w:rPr>
          <w:rFonts w:cstheme="minorHAnsi"/>
        </w:rPr>
        <w:t xml:space="preserve"> poslodavaca</w:t>
      </w:r>
      <w:r w:rsidRPr="00784533">
        <w:rPr>
          <w:rFonts w:cstheme="minorHAnsi"/>
        </w:rPr>
        <w:t>.</w:t>
      </w:r>
      <w:r w:rsidRPr="00784533">
        <w:rPr>
          <w:rFonts w:cstheme="minorHAnsi"/>
          <w:vertAlign w:val="superscript"/>
        </w:rPr>
        <w:t>57</w:t>
      </w:r>
      <w:r w:rsidRPr="00784533">
        <w:rPr>
          <w:rFonts w:cstheme="minorHAnsi"/>
        </w:rPr>
        <w:t xml:space="preserve"> Ali pr</w:t>
      </w:r>
      <w:r>
        <w:rPr>
          <w:rFonts w:cstheme="minorHAnsi"/>
        </w:rPr>
        <w:t>ij</w:t>
      </w:r>
      <w:r w:rsidRPr="00784533">
        <w:rPr>
          <w:rFonts w:cstheme="minorHAnsi"/>
        </w:rPr>
        <w:t xml:space="preserve">e nego </w:t>
      </w:r>
      <w:r>
        <w:rPr>
          <w:rFonts w:cstheme="minorHAnsi"/>
        </w:rPr>
        <w:t xml:space="preserve">što </w:t>
      </w:r>
      <w:r w:rsidRPr="00784533">
        <w:rPr>
          <w:rFonts w:cstheme="minorHAnsi"/>
        </w:rPr>
        <w:t xml:space="preserve">se posvetimo takvim akcijama treba nam više kvantitativnih podataka o pokrivenosti: koliko škola je </w:t>
      </w:r>
      <w:r>
        <w:rPr>
          <w:rFonts w:cstheme="minorHAnsi"/>
        </w:rPr>
        <w:t>angažovano</w:t>
      </w:r>
      <w:r w:rsidRPr="00784533">
        <w:rPr>
          <w:rFonts w:cstheme="minorHAnsi"/>
        </w:rPr>
        <w:t xml:space="preserve">, koji su modeli </w:t>
      </w:r>
      <w:r>
        <w:rPr>
          <w:rFonts w:cstheme="minorHAnsi"/>
        </w:rPr>
        <w:t xml:space="preserve">angažovanja </w:t>
      </w:r>
      <w:r w:rsidRPr="00784533">
        <w:rPr>
          <w:rFonts w:cstheme="minorHAnsi"/>
        </w:rPr>
        <w:t>i gd</w:t>
      </w:r>
      <w:r>
        <w:rPr>
          <w:rFonts w:cstheme="minorHAnsi"/>
        </w:rPr>
        <w:t>j</w:t>
      </w:r>
      <w:r w:rsidRPr="00784533">
        <w:rPr>
          <w:rFonts w:cstheme="minorHAnsi"/>
        </w:rPr>
        <w:t>e su propusti?</w:t>
      </w:r>
    </w:p>
    <w:p w:rsidR="00557F15" w:rsidRPr="00784533" w:rsidRDefault="00557F15" w:rsidP="00557F15">
      <w:pPr>
        <w:spacing w:after="120"/>
        <w:jc w:val="both"/>
        <w:rPr>
          <w:rFonts w:cstheme="minorHAnsi"/>
        </w:rPr>
      </w:pPr>
      <w:r w:rsidRPr="00784533">
        <w:rPr>
          <w:rFonts w:cstheme="minorHAnsi"/>
        </w:rPr>
        <w:t xml:space="preserve">Postoji mnogo literature o tome šta susrete poslodavaca i škola čini efikasnim: na primer, publikacije </w:t>
      </w:r>
      <w:r>
        <w:rPr>
          <w:rFonts w:cstheme="minorHAnsi"/>
        </w:rPr>
        <w:t xml:space="preserve">organizacije </w:t>
      </w:r>
      <w:r w:rsidRPr="007D2CF6">
        <w:rPr>
          <w:rFonts w:cstheme="minorHAnsi"/>
        </w:rPr>
        <w:t>Obrazovanje i operativna grup</w:t>
      </w:r>
      <w:r>
        <w:rPr>
          <w:rFonts w:cstheme="minorHAnsi"/>
        </w:rPr>
        <w:t>a poslodavaca</w:t>
      </w:r>
      <w:r w:rsidRPr="00784533">
        <w:rPr>
          <w:rFonts w:cstheme="minorHAnsi"/>
        </w:rPr>
        <w:t>.</w:t>
      </w:r>
      <w:r w:rsidRPr="00784533">
        <w:rPr>
          <w:rFonts w:cstheme="minorHAnsi"/>
          <w:vertAlign w:val="superscript"/>
        </w:rPr>
        <w:t>58</w:t>
      </w:r>
      <w:r w:rsidRPr="00784533">
        <w:rPr>
          <w:rFonts w:cstheme="minorHAnsi"/>
        </w:rPr>
        <w:t xml:space="preserve"> Ali se ni</w:t>
      </w:r>
      <w:r>
        <w:rPr>
          <w:rFonts w:cstheme="minorHAnsi"/>
        </w:rPr>
        <w:t>je</w:t>
      </w:r>
      <w:r w:rsidRPr="00784533">
        <w:rPr>
          <w:rFonts w:cstheme="minorHAnsi"/>
        </w:rPr>
        <w:t>smo sreli sa radom koji kvantitativno opisuje stepen angažovanja poslodavca sa različitim školama, a to bi omogućilo proc</w:t>
      </w:r>
      <w:r>
        <w:rPr>
          <w:rFonts w:cstheme="minorHAnsi"/>
        </w:rPr>
        <w:t>j</w:t>
      </w:r>
      <w:r w:rsidRPr="00784533">
        <w:rPr>
          <w:rFonts w:cstheme="minorHAnsi"/>
        </w:rPr>
        <w:t>enu geografskih modela, propusta u pokrivenosti i vrsta angažovanja. Takve informacije su potrebne pr</w:t>
      </w:r>
      <w:r>
        <w:rPr>
          <w:rFonts w:cstheme="minorHAnsi"/>
        </w:rPr>
        <w:t>ij</w:t>
      </w:r>
      <w:r w:rsidRPr="00784533">
        <w:rPr>
          <w:rFonts w:cstheme="minorHAnsi"/>
        </w:rPr>
        <w:t xml:space="preserve">e nego </w:t>
      </w:r>
      <w:r>
        <w:rPr>
          <w:rFonts w:cstheme="minorHAnsi"/>
        </w:rPr>
        <w:t xml:space="preserve">što </w:t>
      </w:r>
      <w:r w:rsidRPr="00784533">
        <w:rPr>
          <w:rFonts w:cstheme="minorHAnsi"/>
        </w:rPr>
        <w:t xml:space="preserve">se </w:t>
      </w:r>
      <w:r>
        <w:rPr>
          <w:rFonts w:cstheme="minorHAnsi"/>
        </w:rPr>
        <w:t>nastavi</w:t>
      </w:r>
      <w:r w:rsidRPr="00784533">
        <w:rPr>
          <w:rFonts w:cstheme="minorHAnsi"/>
        </w:rPr>
        <w:t xml:space="preserve"> dalje. A kada kvantitativni podaci budu dostupni, trebalo bi lakše </w:t>
      </w:r>
      <w:r>
        <w:rPr>
          <w:rFonts w:cstheme="minorHAnsi"/>
        </w:rPr>
        <w:lastRenderedPageBreak/>
        <w:t>da se vidi</w:t>
      </w:r>
      <w:r w:rsidRPr="00784533">
        <w:rPr>
          <w:rFonts w:cstheme="minorHAnsi"/>
        </w:rPr>
        <w:t xml:space="preserve"> šta </w:t>
      </w:r>
      <w:r>
        <w:rPr>
          <w:rFonts w:cstheme="minorHAnsi"/>
        </w:rPr>
        <w:t>treba da se uradi</w:t>
      </w:r>
      <w:r w:rsidRPr="00784533">
        <w:rPr>
          <w:rFonts w:cstheme="minorHAnsi"/>
        </w:rPr>
        <w:t xml:space="preserve"> da </w:t>
      </w:r>
      <w:r>
        <w:rPr>
          <w:rFonts w:cstheme="minorHAnsi"/>
        </w:rPr>
        <w:t>bi se radikalno poboljšali</w:t>
      </w:r>
      <w:r w:rsidRPr="00784533">
        <w:rPr>
          <w:rFonts w:cstheme="minorHAnsi"/>
        </w:rPr>
        <w:t xml:space="preserve"> kvantitet i kvalitet angažovanja poslodavaca u engleskim školama.</w:t>
      </w:r>
    </w:p>
    <w:p w:rsidR="00557F15" w:rsidRDefault="00557F15" w:rsidP="00557F15">
      <w:pPr>
        <w:spacing w:after="120"/>
        <w:jc w:val="both"/>
        <w:rPr>
          <w:rFonts w:cstheme="minorHAnsi"/>
        </w:rPr>
      </w:pPr>
      <w:r w:rsidRPr="00784533">
        <w:rPr>
          <w:rFonts w:cstheme="minorHAnsi"/>
        </w:rPr>
        <w:t xml:space="preserve">Poslodavci i njihove organizacije treba da preuzmu vođstvo – možda zajedno sa finansijerima </w:t>
      </w:r>
      <w:r>
        <w:rPr>
          <w:rFonts w:cstheme="minorHAnsi"/>
        </w:rPr>
        <w:t xml:space="preserve">neprofitnih i </w:t>
      </w:r>
      <w:r w:rsidRPr="00784533">
        <w:rPr>
          <w:rFonts w:cstheme="minorHAnsi"/>
        </w:rPr>
        <w:t xml:space="preserve">nevladinih organizacija – u sveobuhvatnom </w:t>
      </w:r>
      <w:r w:rsidRPr="00B55595">
        <w:rPr>
          <w:rFonts w:cstheme="minorHAnsi"/>
        </w:rPr>
        <w:t>preispitivanju</w:t>
      </w:r>
      <w:r>
        <w:rPr>
          <w:rFonts w:cstheme="minorHAnsi"/>
        </w:rPr>
        <w:t xml:space="preserve"> saradnje obrazovanje-poslodavac</w:t>
      </w:r>
      <w:r w:rsidRPr="00784533">
        <w:rPr>
          <w:rFonts w:cstheme="minorHAnsi"/>
        </w:rPr>
        <w:t>, da bi se odgovorilo na pitanja:</w:t>
      </w:r>
    </w:p>
    <w:p w:rsidR="00557F15" w:rsidRDefault="00557F15" w:rsidP="00557F15">
      <w:pPr>
        <w:spacing w:after="120"/>
        <w:jc w:val="both"/>
        <w:rPr>
          <w:rFonts w:cstheme="minorHAnsi"/>
        </w:rPr>
      </w:pPr>
      <w:r>
        <w:rPr>
          <w:rFonts w:cstheme="minorHAnsi"/>
        </w:rPr>
        <w:t xml:space="preserve">- </w:t>
      </w:r>
      <w:r w:rsidRPr="00784533">
        <w:rPr>
          <w:rFonts w:cstheme="minorHAnsi"/>
        </w:rPr>
        <w:t xml:space="preserve">Ko su glavni </w:t>
      </w:r>
      <w:r>
        <w:rPr>
          <w:rFonts w:cstheme="minorHAnsi"/>
        </w:rPr>
        <w:t>izvršioci</w:t>
      </w:r>
      <w:r w:rsidRPr="00784533">
        <w:rPr>
          <w:rFonts w:cstheme="minorHAnsi"/>
        </w:rPr>
        <w:t xml:space="preserve"> na strani poslodavca? Pojedinačni poslodavci? Poslovne organizacije? Lokalna poslovna udruženja?</w:t>
      </w:r>
    </w:p>
    <w:p w:rsidR="00557F15" w:rsidRDefault="00557F15" w:rsidP="00557F15">
      <w:pPr>
        <w:spacing w:after="120"/>
        <w:jc w:val="both"/>
        <w:rPr>
          <w:rFonts w:cstheme="minorHAnsi"/>
        </w:rPr>
      </w:pPr>
      <w:r>
        <w:rPr>
          <w:rFonts w:cstheme="minorHAnsi"/>
        </w:rPr>
        <w:t xml:space="preserve">- </w:t>
      </w:r>
      <w:r w:rsidRPr="00784533">
        <w:rPr>
          <w:rFonts w:cstheme="minorHAnsi"/>
        </w:rPr>
        <w:t>Kakvo je učešće velikih, srednjih i malih preduzeća?</w:t>
      </w:r>
    </w:p>
    <w:p w:rsidR="00557F15" w:rsidRDefault="00557F15" w:rsidP="00557F15">
      <w:pPr>
        <w:spacing w:after="120"/>
        <w:jc w:val="both"/>
        <w:rPr>
          <w:rFonts w:cstheme="minorHAnsi"/>
        </w:rPr>
      </w:pPr>
      <w:r>
        <w:rPr>
          <w:rFonts w:cstheme="minorHAnsi"/>
        </w:rPr>
        <w:t xml:space="preserve">- </w:t>
      </w:r>
      <w:r w:rsidRPr="00784533">
        <w:rPr>
          <w:rFonts w:cstheme="minorHAnsi"/>
        </w:rPr>
        <w:t>Šta motiviše poslodavca i zaposlene na rad sa školama i koje mreže koriste da bi olakšali tu saradnju?</w:t>
      </w:r>
    </w:p>
    <w:p w:rsidR="00557F15" w:rsidRDefault="00557F15" w:rsidP="00557F15">
      <w:pPr>
        <w:spacing w:after="120"/>
        <w:jc w:val="both"/>
        <w:rPr>
          <w:rFonts w:cstheme="minorHAnsi"/>
        </w:rPr>
      </w:pPr>
      <w:r>
        <w:rPr>
          <w:rFonts w:cstheme="minorHAnsi"/>
        </w:rPr>
        <w:t xml:space="preserve">- </w:t>
      </w:r>
      <w:r w:rsidRPr="00784533">
        <w:rPr>
          <w:rFonts w:cstheme="minorHAnsi"/>
        </w:rPr>
        <w:t>Koliko su česti sastanci sa poslodavcima prema definiciji iz Parametra 5? Koje su razlike između vrsta škola i regiona?</w:t>
      </w:r>
    </w:p>
    <w:p w:rsidR="00557F15" w:rsidRDefault="00557F15" w:rsidP="00557F15">
      <w:pPr>
        <w:spacing w:after="120"/>
        <w:jc w:val="both"/>
        <w:rPr>
          <w:rFonts w:cstheme="minorHAnsi"/>
        </w:rPr>
      </w:pPr>
      <w:r>
        <w:rPr>
          <w:rFonts w:cstheme="minorHAnsi"/>
        </w:rPr>
        <w:t xml:space="preserve">- </w:t>
      </w:r>
      <w:r w:rsidRPr="00784533">
        <w:rPr>
          <w:rFonts w:cstheme="minorHAnsi"/>
        </w:rPr>
        <w:t>Koja vrsta susreta ima najveći uticaj na učenike?</w:t>
      </w:r>
    </w:p>
    <w:p w:rsidR="00557F15" w:rsidRDefault="00557F15" w:rsidP="00557F15">
      <w:pPr>
        <w:spacing w:after="120"/>
        <w:jc w:val="both"/>
        <w:rPr>
          <w:rFonts w:cstheme="minorHAnsi"/>
        </w:rPr>
      </w:pPr>
      <w:r>
        <w:rPr>
          <w:rFonts w:cstheme="minorHAnsi"/>
        </w:rPr>
        <w:t xml:space="preserve">- </w:t>
      </w:r>
      <w:r w:rsidRPr="00784533">
        <w:rPr>
          <w:rFonts w:cstheme="minorHAnsi"/>
        </w:rPr>
        <w:t>Gd</w:t>
      </w:r>
      <w:r>
        <w:rPr>
          <w:rFonts w:cstheme="minorHAnsi"/>
        </w:rPr>
        <w:t>j</w:t>
      </w:r>
      <w:r w:rsidRPr="00784533">
        <w:rPr>
          <w:rFonts w:cstheme="minorHAnsi"/>
        </w:rPr>
        <w:t>e su najveći propusti u pokrivenosti (geografski i prema vrsti škole)?</w:t>
      </w:r>
    </w:p>
    <w:p w:rsidR="00557F15" w:rsidRDefault="00557F15" w:rsidP="00557F15">
      <w:pPr>
        <w:spacing w:after="120"/>
        <w:jc w:val="both"/>
        <w:rPr>
          <w:rFonts w:cstheme="minorHAnsi"/>
        </w:rPr>
      </w:pPr>
      <w:r>
        <w:rPr>
          <w:rFonts w:cstheme="minorHAnsi"/>
        </w:rPr>
        <w:t xml:space="preserve">- </w:t>
      </w:r>
      <w:r w:rsidRPr="00784533">
        <w:rPr>
          <w:rFonts w:cstheme="minorHAnsi"/>
        </w:rPr>
        <w:t>Šta bi moglo da se uradi da se dobije konzistentija pokrivenost?</w:t>
      </w:r>
    </w:p>
    <w:p w:rsidR="00557F15" w:rsidRPr="00784533" w:rsidRDefault="00557F15" w:rsidP="00557F15">
      <w:pPr>
        <w:spacing w:after="120"/>
        <w:jc w:val="both"/>
        <w:rPr>
          <w:rFonts w:cstheme="minorHAnsi"/>
        </w:rPr>
      </w:pPr>
      <w:r>
        <w:rPr>
          <w:rFonts w:cstheme="minorHAnsi"/>
        </w:rPr>
        <w:t>-</w:t>
      </w:r>
      <w:r w:rsidRPr="00784533">
        <w:rPr>
          <w:rFonts w:cstheme="minorHAnsi"/>
        </w:rPr>
        <w:t>Šta bi moralo da se uradi da bi se (da kažemo) udvostručio obim škola koje ostvaruju Parametar 5 (</w:t>
      </w:r>
      <w:r w:rsidRPr="00784533">
        <w:rPr>
          <w:rFonts w:cstheme="minorHAnsi"/>
          <w:i/>
        </w:rPr>
        <w:t>Susreti sa poslodavcima</w:t>
      </w:r>
      <w:r w:rsidRPr="00784533">
        <w:rPr>
          <w:rFonts w:cstheme="minorHAnsi"/>
        </w:rPr>
        <w:t>) sa 39% na 80%?</w:t>
      </w:r>
    </w:p>
    <w:p w:rsidR="00557F15" w:rsidRPr="00784533" w:rsidRDefault="00557F15" w:rsidP="00557F15">
      <w:pPr>
        <w:spacing w:after="120"/>
        <w:jc w:val="both"/>
        <w:rPr>
          <w:rFonts w:cstheme="minorHAnsi"/>
        </w:rPr>
      </w:pPr>
      <w:r>
        <w:rPr>
          <w:rFonts w:cstheme="minorHAnsi"/>
        </w:rPr>
        <w:t>To</w:t>
      </w:r>
      <w:r w:rsidRPr="00784533">
        <w:rPr>
          <w:rFonts w:cstheme="minorHAnsi"/>
        </w:rPr>
        <w:t xml:space="preserve"> bi moralo da bude važno istraživanje, koje će pružiti jasne </w:t>
      </w:r>
      <w:r>
        <w:rPr>
          <w:rFonts w:cstheme="minorHAnsi"/>
        </w:rPr>
        <w:t xml:space="preserve">i obimne </w:t>
      </w:r>
      <w:r w:rsidRPr="00784533">
        <w:rPr>
          <w:rFonts w:cstheme="minorHAnsi"/>
        </w:rPr>
        <w:t xml:space="preserve">podatke </w:t>
      </w:r>
      <w:r>
        <w:rPr>
          <w:rFonts w:cstheme="minorHAnsi"/>
        </w:rPr>
        <w:t>o reprezentativnom</w:t>
      </w:r>
      <w:r w:rsidRPr="00784533">
        <w:rPr>
          <w:rFonts w:cstheme="minorHAnsi"/>
        </w:rPr>
        <w:t xml:space="preserve"> pres</w:t>
      </w:r>
      <w:r>
        <w:rPr>
          <w:rFonts w:cstheme="minorHAnsi"/>
        </w:rPr>
        <w:t>jeku</w:t>
      </w:r>
      <w:r w:rsidRPr="00784533">
        <w:rPr>
          <w:rFonts w:cstheme="minorHAnsi"/>
        </w:rPr>
        <w:t xml:space="preserve"> engleskih škola.</w:t>
      </w:r>
    </w:p>
    <w:p w:rsidR="00557F15" w:rsidRPr="00784533" w:rsidRDefault="00557F15" w:rsidP="00557F15">
      <w:pPr>
        <w:spacing w:after="120"/>
        <w:jc w:val="both"/>
        <w:rPr>
          <w:rFonts w:cstheme="minorHAnsi"/>
          <w:sz w:val="28"/>
          <w:szCs w:val="28"/>
        </w:rPr>
      </w:pPr>
      <w:r w:rsidRPr="00784533">
        <w:rPr>
          <w:rFonts w:cstheme="minorHAnsi"/>
          <w:sz w:val="28"/>
          <w:szCs w:val="28"/>
        </w:rPr>
        <w:t xml:space="preserve">„UPRAVE SU </w:t>
      </w:r>
      <w:r>
        <w:rPr>
          <w:rFonts w:cstheme="minorHAnsi"/>
          <w:sz w:val="28"/>
          <w:szCs w:val="28"/>
        </w:rPr>
        <w:t>U DOBROM POLOŽAJU</w:t>
      </w:r>
      <w:r w:rsidRPr="00784533">
        <w:rPr>
          <w:rFonts w:cstheme="minorHAnsi"/>
          <w:sz w:val="28"/>
          <w:szCs w:val="28"/>
        </w:rPr>
        <w:t xml:space="preserve"> DA D</w:t>
      </w:r>
      <w:r>
        <w:rPr>
          <w:rFonts w:cstheme="minorHAnsi"/>
          <w:sz w:val="28"/>
          <w:szCs w:val="28"/>
        </w:rPr>
        <w:t>JELU</w:t>
      </w:r>
      <w:r w:rsidRPr="00784533">
        <w:rPr>
          <w:rFonts w:cstheme="minorHAnsi"/>
          <w:sz w:val="28"/>
          <w:szCs w:val="28"/>
        </w:rPr>
        <w:t>JU KAO POSREDNICI IZMEĐU ŠKOLA I POSLODAVACA“</w:t>
      </w:r>
    </w:p>
    <w:p w:rsidR="00557F15" w:rsidRPr="00784533" w:rsidRDefault="00557F15" w:rsidP="00557F15">
      <w:pPr>
        <w:shd w:val="clear" w:color="auto" w:fill="F2F2F2" w:themeFill="background1" w:themeFillShade="F2"/>
        <w:spacing w:after="120"/>
        <w:jc w:val="both"/>
        <w:rPr>
          <w:rFonts w:cstheme="minorHAnsi"/>
        </w:rPr>
      </w:pPr>
      <w:r w:rsidRPr="00784533">
        <w:rPr>
          <w:rFonts w:cstheme="minorHAnsi"/>
        </w:rPr>
        <w:t>PREPORUKA 8: POSLODAVCI IZ UPRAVE</w:t>
      </w:r>
    </w:p>
    <w:p w:rsidR="00557F15" w:rsidRPr="00884626" w:rsidRDefault="00557F15" w:rsidP="00557F15">
      <w:pPr>
        <w:shd w:val="clear" w:color="auto" w:fill="F2F2F2" w:themeFill="background1" w:themeFillShade="F2"/>
        <w:spacing w:after="120"/>
        <w:jc w:val="both"/>
        <w:rPr>
          <w:rFonts w:cstheme="minorHAnsi"/>
          <w:b/>
        </w:rPr>
      </w:pPr>
      <w:r w:rsidRPr="00884626">
        <w:rPr>
          <w:rFonts w:cstheme="minorHAnsi"/>
          <w:b/>
        </w:rPr>
        <w:t>Poslodavcima i školama</w:t>
      </w:r>
    </w:p>
    <w:p w:rsidR="00557F15" w:rsidRPr="00784533" w:rsidRDefault="00557F15" w:rsidP="00557F15">
      <w:pPr>
        <w:shd w:val="clear" w:color="auto" w:fill="F2F2F2" w:themeFill="background1" w:themeFillShade="F2"/>
        <w:spacing w:after="120"/>
        <w:jc w:val="both"/>
        <w:rPr>
          <w:rFonts w:cstheme="minorHAnsi"/>
        </w:rPr>
      </w:pPr>
      <w:r w:rsidRPr="00784533">
        <w:rPr>
          <w:rFonts w:cstheme="minorHAnsi"/>
        </w:rPr>
        <w:t>Svaka škola treba da ima člana upravljačkog t</w:t>
      </w:r>
      <w:r>
        <w:rPr>
          <w:rFonts w:cstheme="minorHAnsi"/>
        </w:rPr>
        <w:t>ij</w:t>
      </w:r>
      <w:r w:rsidRPr="00784533">
        <w:rPr>
          <w:rFonts w:cstheme="minorHAnsi"/>
        </w:rPr>
        <w:t xml:space="preserve">ela </w:t>
      </w:r>
      <w:r>
        <w:rPr>
          <w:rFonts w:cstheme="minorHAnsi"/>
        </w:rPr>
        <w:t>koji je nadležan</w:t>
      </w:r>
      <w:r w:rsidRPr="00784533">
        <w:rPr>
          <w:rFonts w:cstheme="minorHAnsi"/>
        </w:rPr>
        <w:t xml:space="preserve"> </w:t>
      </w:r>
      <w:r>
        <w:rPr>
          <w:rFonts w:cstheme="minorHAnsi"/>
        </w:rPr>
        <w:t>za</w:t>
      </w:r>
      <w:r w:rsidRPr="00784533">
        <w:rPr>
          <w:rFonts w:cstheme="minorHAnsi"/>
        </w:rPr>
        <w:t xml:space="preserve"> </w:t>
      </w:r>
      <w:r>
        <w:rPr>
          <w:rFonts w:cstheme="minorHAnsi"/>
        </w:rPr>
        <w:t>podsticanje</w:t>
      </w:r>
      <w:r w:rsidRPr="00784533">
        <w:rPr>
          <w:rFonts w:cstheme="minorHAnsi"/>
        </w:rPr>
        <w:t xml:space="preserve"> poslodav</w:t>
      </w:r>
      <w:r>
        <w:rPr>
          <w:rFonts w:cstheme="minorHAnsi"/>
        </w:rPr>
        <w:t>aca</w:t>
      </w:r>
      <w:r w:rsidRPr="00784533">
        <w:rPr>
          <w:rFonts w:cstheme="minorHAnsi"/>
        </w:rPr>
        <w:t xml:space="preserve"> da se angažuju i da budu strateški zainteresovan</w:t>
      </w:r>
      <w:r>
        <w:rPr>
          <w:rFonts w:cstheme="minorHAnsi"/>
        </w:rPr>
        <w:t>i</w:t>
      </w:r>
      <w:r w:rsidRPr="00784533">
        <w:rPr>
          <w:rFonts w:cstheme="minorHAnsi"/>
        </w:rPr>
        <w:t xml:space="preserve"> za </w:t>
      </w:r>
      <w:r>
        <w:rPr>
          <w:rFonts w:cstheme="minorHAnsi"/>
        </w:rPr>
        <w:t>karijerno vođenje</w:t>
      </w:r>
      <w:r w:rsidRPr="00784533">
        <w:rPr>
          <w:rFonts w:cstheme="minorHAnsi"/>
        </w:rPr>
        <w:t>.</w:t>
      </w:r>
    </w:p>
    <w:p w:rsidR="00557F15" w:rsidRPr="00784533" w:rsidRDefault="00557F15" w:rsidP="00557F15">
      <w:pPr>
        <w:shd w:val="clear" w:color="auto" w:fill="F2F2F2" w:themeFill="background1" w:themeFillShade="F2"/>
        <w:spacing w:after="120"/>
        <w:jc w:val="both"/>
        <w:rPr>
          <w:rFonts w:cstheme="minorHAnsi"/>
        </w:rPr>
      </w:pPr>
      <w:r w:rsidRPr="00784533">
        <w:rPr>
          <w:rFonts w:cstheme="minorHAnsi"/>
          <w:i/>
        </w:rPr>
        <w:t>Ova preporuka se odnosi na Parametre 5 i 6</w:t>
      </w:r>
      <w:r w:rsidRPr="00784533">
        <w:rPr>
          <w:rFonts w:cstheme="minorHAnsi"/>
        </w:rPr>
        <w:t>.</w:t>
      </w:r>
    </w:p>
    <w:p w:rsidR="00557F15" w:rsidRPr="00884626" w:rsidRDefault="00557F15" w:rsidP="00557F15">
      <w:pPr>
        <w:jc w:val="both"/>
        <w:rPr>
          <w:rFonts w:cstheme="minorHAnsi"/>
          <w:b/>
        </w:rPr>
      </w:pPr>
      <w:r w:rsidRPr="00884626">
        <w:rPr>
          <w:rFonts w:cstheme="minorHAnsi"/>
          <w:b/>
        </w:rPr>
        <w:t>Objašnjenje preporuke</w:t>
      </w:r>
    </w:p>
    <w:p w:rsidR="00557F15" w:rsidRDefault="00557F15" w:rsidP="00557F15">
      <w:pPr>
        <w:spacing w:after="120"/>
        <w:jc w:val="both"/>
        <w:rPr>
          <w:rFonts w:cstheme="minorHAnsi"/>
        </w:rPr>
      </w:pPr>
      <w:r w:rsidRPr="00784533">
        <w:rPr>
          <w:rFonts w:cstheme="minorHAnsi"/>
        </w:rPr>
        <w:t xml:space="preserve">Uprave su </w:t>
      </w:r>
      <w:r>
        <w:rPr>
          <w:rFonts w:cstheme="minorHAnsi"/>
        </w:rPr>
        <w:t>u dobrom položaju</w:t>
      </w:r>
      <w:r w:rsidRPr="00784533">
        <w:rPr>
          <w:rFonts w:cstheme="minorHAnsi"/>
        </w:rPr>
        <w:t xml:space="preserve"> da d</w:t>
      </w:r>
      <w:r>
        <w:rPr>
          <w:rFonts w:cstheme="minorHAnsi"/>
        </w:rPr>
        <w:t>j</w:t>
      </w:r>
      <w:r w:rsidRPr="00784533">
        <w:rPr>
          <w:rFonts w:cstheme="minorHAnsi"/>
        </w:rPr>
        <w:t>el</w:t>
      </w:r>
      <w:r>
        <w:rPr>
          <w:rFonts w:cstheme="minorHAnsi"/>
        </w:rPr>
        <w:t>u</w:t>
      </w:r>
      <w:r w:rsidRPr="00784533">
        <w:rPr>
          <w:rFonts w:cstheme="minorHAnsi"/>
        </w:rPr>
        <w:t xml:space="preserve">ju kao posrednici između škola i poslodavaca. Mnoge škole već imaju jednog ili više članova uprave koji se bave angažovanjem poslodavaca: predlažemo da to bude slučaj u svim srednjim školama. Ne bismo baš da kažemo da to treba da postane </w:t>
      </w:r>
      <w:r>
        <w:rPr>
          <w:rFonts w:cstheme="minorHAnsi"/>
        </w:rPr>
        <w:t>zakonska</w:t>
      </w:r>
      <w:r w:rsidRPr="00784533">
        <w:rPr>
          <w:rFonts w:cstheme="minorHAnsi"/>
        </w:rPr>
        <w:t xml:space="preserve"> obaveza, već preporučujemo da to bude nešto što bi </w:t>
      </w:r>
      <w:r w:rsidRPr="00B55595">
        <w:rPr>
          <w:rFonts w:cstheme="minorHAnsi"/>
        </w:rPr>
        <w:t>Ofsted</w:t>
      </w:r>
      <w:r w:rsidRPr="00784533">
        <w:rPr>
          <w:rFonts w:cstheme="minorHAnsi"/>
        </w:rPr>
        <w:t xml:space="preserve"> prov</w:t>
      </w:r>
      <w:r>
        <w:rPr>
          <w:rFonts w:cstheme="minorHAnsi"/>
        </w:rPr>
        <w:t>j</w:t>
      </w:r>
      <w:r w:rsidRPr="00784533">
        <w:rPr>
          <w:rFonts w:cstheme="minorHAnsi"/>
        </w:rPr>
        <w:t>eravao pri</w:t>
      </w:r>
      <w:r>
        <w:rPr>
          <w:rFonts w:cstheme="minorHAnsi"/>
        </w:rPr>
        <w:t>likom inspekcije</w:t>
      </w:r>
      <w:r w:rsidRPr="00784533">
        <w:rPr>
          <w:rFonts w:cstheme="minorHAnsi"/>
        </w:rPr>
        <w:t xml:space="preserve"> škole.</w:t>
      </w:r>
    </w:p>
    <w:p w:rsidR="00557F15" w:rsidRPr="00D639E9" w:rsidRDefault="00557F15" w:rsidP="00557F15">
      <w:pPr>
        <w:spacing w:after="120"/>
        <w:jc w:val="both"/>
        <w:rPr>
          <w:rFonts w:cstheme="minorHAnsi"/>
          <w:color w:val="FF0000"/>
        </w:rPr>
      </w:pPr>
      <w:r>
        <w:rPr>
          <w:rFonts w:cstheme="minorHAnsi"/>
          <w:color w:val="FF0000"/>
        </w:rPr>
        <w:t>(SLIKA)</w:t>
      </w:r>
    </w:p>
    <w:p w:rsidR="00557F15" w:rsidRPr="00784533" w:rsidRDefault="00557F15" w:rsidP="00557F15">
      <w:pPr>
        <w:shd w:val="clear" w:color="auto" w:fill="F2F2F2" w:themeFill="background1" w:themeFillShade="F2"/>
        <w:spacing w:after="120"/>
        <w:jc w:val="both"/>
        <w:rPr>
          <w:rFonts w:cstheme="minorHAnsi"/>
        </w:rPr>
      </w:pPr>
      <w:r w:rsidRPr="00784533">
        <w:rPr>
          <w:rFonts w:cstheme="minorHAnsi"/>
        </w:rPr>
        <w:t>PREPORUKA 9: SUSRETI SA MLADIM AMBASADORIMA</w:t>
      </w:r>
    </w:p>
    <w:p w:rsidR="00557F15" w:rsidRPr="001C6DC5" w:rsidRDefault="00557F15" w:rsidP="00557F15">
      <w:pPr>
        <w:shd w:val="clear" w:color="auto" w:fill="F2F2F2" w:themeFill="background1" w:themeFillShade="F2"/>
        <w:autoSpaceDE w:val="0"/>
        <w:autoSpaceDN w:val="0"/>
        <w:adjustRightInd w:val="0"/>
        <w:spacing w:after="120"/>
        <w:jc w:val="both"/>
        <w:rPr>
          <w:rFonts w:cstheme="minorHAnsi"/>
          <w:b/>
        </w:rPr>
      </w:pPr>
      <w:r w:rsidRPr="001C6DC5">
        <w:rPr>
          <w:rFonts w:cstheme="minorHAnsi"/>
          <w:b/>
        </w:rPr>
        <w:t xml:space="preserve">Nacionalnom centru za </w:t>
      </w:r>
      <w:r>
        <w:rPr>
          <w:rFonts w:cstheme="minorHAnsi"/>
          <w:b/>
        </w:rPr>
        <w:t>stručno</w:t>
      </w:r>
      <w:r w:rsidRPr="001C6DC5">
        <w:rPr>
          <w:rFonts w:cstheme="minorHAnsi"/>
          <w:b/>
        </w:rPr>
        <w:t xml:space="preserve"> </w:t>
      </w:r>
      <w:r>
        <w:rPr>
          <w:rFonts w:cstheme="minorHAnsi"/>
          <w:b/>
        </w:rPr>
        <w:t>usavršavanje</w:t>
      </w:r>
      <w:r w:rsidRPr="001C6DC5">
        <w:rPr>
          <w:rFonts w:cstheme="minorHAnsi"/>
          <w:b/>
        </w:rPr>
        <w:t>, daljem i visokom obrazovanju i poslodavcima</w:t>
      </w:r>
    </w:p>
    <w:p w:rsidR="00557F15" w:rsidRPr="00784533" w:rsidRDefault="00557F15" w:rsidP="00557F15">
      <w:pPr>
        <w:shd w:val="clear" w:color="auto" w:fill="F2F2F2" w:themeFill="background1" w:themeFillShade="F2"/>
        <w:spacing w:after="120"/>
        <w:jc w:val="both"/>
        <w:rPr>
          <w:rFonts w:cstheme="minorHAnsi"/>
        </w:rPr>
      </w:pPr>
      <w:r w:rsidRPr="00784533">
        <w:rPr>
          <w:rFonts w:cstheme="minorHAnsi"/>
        </w:rPr>
        <w:lastRenderedPageBreak/>
        <w:t xml:space="preserve">Poslodavci i </w:t>
      </w:r>
      <w:r>
        <w:rPr>
          <w:rFonts w:cstheme="minorHAnsi"/>
        </w:rPr>
        <w:t>ustanove</w:t>
      </w:r>
      <w:r w:rsidRPr="00784533">
        <w:rPr>
          <w:rFonts w:cstheme="minorHAnsi"/>
        </w:rPr>
        <w:t xml:space="preserve"> za dalje i </w:t>
      </w:r>
      <w:r>
        <w:rPr>
          <w:rFonts w:cstheme="minorHAnsi"/>
        </w:rPr>
        <w:t>visoko</w:t>
      </w:r>
      <w:r w:rsidRPr="00784533">
        <w:rPr>
          <w:rFonts w:cstheme="minorHAnsi"/>
        </w:rPr>
        <w:t xml:space="preserve"> obrazovanje treba da ispitaju mogućnost za veće proširivanje postojećih programa za slanje mladih ambasadora </w:t>
      </w:r>
      <w:r>
        <w:rPr>
          <w:rFonts w:cstheme="minorHAnsi"/>
        </w:rPr>
        <w:t>u škole za stručno obrazovanje</w:t>
      </w:r>
      <w:r w:rsidRPr="00784533">
        <w:rPr>
          <w:rFonts w:cstheme="minorHAnsi"/>
        </w:rPr>
        <w:t>, koledž</w:t>
      </w:r>
      <w:r>
        <w:rPr>
          <w:rFonts w:cstheme="minorHAnsi"/>
        </w:rPr>
        <w:t>e</w:t>
      </w:r>
      <w:r w:rsidRPr="00784533">
        <w:rPr>
          <w:rFonts w:cstheme="minorHAnsi"/>
        </w:rPr>
        <w:t xml:space="preserve"> i fakultet</w:t>
      </w:r>
      <w:r>
        <w:rPr>
          <w:rFonts w:cstheme="minorHAnsi"/>
        </w:rPr>
        <w:t>e</w:t>
      </w:r>
      <w:r w:rsidRPr="00784533">
        <w:rPr>
          <w:rFonts w:cstheme="minorHAnsi"/>
        </w:rPr>
        <w:t>.</w:t>
      </w:r>
    </w:p>
    <w:p w:rsidR="00557F15" w:rsidRPr="00784533" w:rsidRDefault="00557F15" w:rsidP="00557F15">
      <w:pPr>
        <w:shd w:val="clear" w:color="auto" w:fill="F2F2F2" w:themeFill="background1" w:themeFillShade="F2"/>
        <w:spacing w:after="120"/>
        <w:jc w:val="both"/>
        <w:rPr>
          <w:rFonts w:cstheme="minorHAnsi"/>
        </w:rPr>
      </w:pPr>
      <w:r w:rsidRPr="00784533">
        <w:rPr>
          <w:rFonts w:cstheme="minorHAnsi"/>
          <w:i/>
        </w:rPr>
        <w:t>Ova preporuka se odnosi na Parametar 7</w:t>
      </w:r>
      <w:r w:rsidRPr="00784533">
        <w:rPr>
          <w:rFonts w:cstheme="minorHAnsi"/>
        </w:rPr>
        <w:t>.</w:t>
      </w:r>
    </w:p>
    <w:p w:rsidR="00557F15" w:rsidRPr="001C6DC5" w:rsidRDefault="00557F15" w:rsidP="00557F15">
      <w:pPr>
        <w:jc w:val="both"/>
        <w:rPr>
          <w:rFonts w:cstheme="minorHAnsi"/>
          <w:b/>
        </w:rPr>
      </w:pPr>
      <w:r w:rsidRPr="001C6DC5">
        <w:rPr>
          <w:rFonts w:cstheme="minorHAnsi"/>
          <w:b/>
        </w:rPr>
        <w:t>Objašnjenje preporuke</w:t>
      </w:r>
    </w:p>
    <w:p w:rsidR="00557F15" w:rsidRPr="00784533" w:rsidRDefault="00557F15" w:rsidP="00557F15">
      <w:pPr>
        <w:spacing w:after="120"/>
        <w:jc w:val="both"/>
        <w:rPr>
          <w:rFonts w:cstheme="minorHAnsi"/>
        </w:rPr>
      </w:pPr>
      <w:r>
        <w:rPr>
          <w:rFonts w:cstheme="minorHAnsi"/>
        </w:rPr>
        <w:t>Tokom posjeta međunarodnim i privatnim školama, v</w:t>
      </w:r>
      <w:r w:rsidRPr="00784533">
        <w:rPr>
          <w:rFonts w:cstheme="minorHAnsi"/>
        </w:rPr>
        <w:t>id</w:t>
      </w:r>
      <w:r>
        <w:rPr>
          <w:rFonts w:cstheme="minorHAnsi"/>
        </w:rPr>
        <w:t>j</w:t>
      </w:r>
      <w:r w:rsidRPr="00784533">
        <w:rPr>
          <w:rFonts w:cstheme="minorHAnsi"/>
        </w:rPr>
        <w:t>eli smo dokaze</w:t>
      </w:r>
      <w:r>
        <w:rPr>
          <w:rFonts w:cstheme="minorHAnsi"/>
        </w:rPr>
        <w:t xml:space="preserve"> koliko snažno</w:t>
      </w:r>
      <w:r w:rsidRPr="00784533">
        <w:rPr>
          <w:rFonts w:cstheme="minorHAnsi"/>
        </w:rPr>
        <w:t xml:space="preserve"> mladi</w:t>
      </w:r>
      <w:r>
        <w:rPr>
          <w:rFonts w:cstheme="minorHAnsi"/>
        </w:rPr>
        <w:t xml:space="preserve"> mogu</w:t>
      </w:r>
      <w:r w:rsidRPr="00784533">
        <w:rPr>
          <w:rFonts w:cstheme="minorHAnsi"/>
        </w:rPr>
        <w:t xml:space="preserve"> da </w:t>
      </w:r>
      <w:r>
        <w:rPr>
          <w:rFonts w:cstheme="minorHAnsi"/>
        </w:rPr>
        <w:t>nadahnu</w:t>
      </w:r>
      <w:r w:rsidRPr="00784533">
        <w:rPr>
          <w:rFonts w:cstheme="minorHAnsi"/>
        </w:rPr>
        <w:t xml:space="preserve"> svoje vršnjake </w:t>
      </w:r>
      <w:r>
        <w:rPr>
          <w:rFonts w:cstheme="minorHAnsi"/>
        </w:rPr>
        <w:t>za</w:t>
      </w:r>
      <w:r w:rsidRPr="00784533">
        <w:rPr>
          <w:rFonts w:cstheme="minorHAnsi"/>
        </w:rPr>
        <w:t xml:space="preserve"> određene profesije i</w:t>
      </w:r>
      <w:r>
        <w:rPr>
          <w:rFonts w:cstheme="minorHAnsi"/>
        </w:rPr>
        <w:t>li vrste obrazovanja. Kada mladi</w:t>
      </w:r>
      <w:r w:rsidRPr="00784533">
        <w:rPr>
          <w:rFonts w:cstheme="minorHAnsi"/>
        </w:rPr>
        <w:t xml:space="preserve"> </w:t>
      </w:r>
      <w:r>
        <w:rPr>
          <w:rFonts w:cstheme="minorHAnsi"/>
        </w:rPr>
        <w:t>čovjek</w:t>
      </w:r>
      <w:r w:rsidRPr="00784533">
        <w:rPr>
          <w:rFonts w:cstheme="minorHAnsi"/>
        </w:rPr>
        <w:t xml:space="preserve"> sretne </w:t>
      </w:r>
      <w:r>
        <w:rPr>
          <w:rFonts w:cstheme="minorHAnsi"/>
        </w:rPr>
        <w:t>uspješnog vršnjaka koji potiče iz istog okruženja,</w:t>
      </w:r>
      <w:r w:rsidRPr="00784533">
        <w:rPr>
          <w:rFonts w:cstheme="minorHAnsi"/>
        </w:rPr>
        <w:t xml:space="preserve"> to može </w:t>
      </w:r>
      <w:r>
        <w:rPr>
          <w:rFonts w:cstheme="minorHAnsi"/>
        </w:rPr>
        <w:t>više da ga</w:t>
      </w:r>
      <w:r w:rsidRPr="00784533">
        <w:rPr>
          <w:rFonts w:cstheme="minorHAnsi"/>
        </w:rPr>
        <w:t xml:space="preserve"> motiviše </w:t>
      </w:r>
      <w:r>
        <w:rPr>
          <w:rFonts w:cstheme="minorHAnsi"/>
        </w:rPr>
        <w:t>nego susret sa starijima</w:t>
      </w:r>
      <w:r w:rsidRPr="00784533">
        <w:rPr>
          <w:rFonts w:cstheme="minorHAnsi"/>
        </w:rPr>
        <w:t>. Postoje dobri prim</w:t>
      </w:r>
      <w:r>
        <w:rPr>
          <w:rFonts w:cstheme="minorHAnsi"/>
        </w:rPr>
        <w:t>j</w:t>
      </w:r>
      <w:r w:rsidRPr="00784533">
        <w:rPr>
          <w:rFonts w:cstheme="minorHAnsi"/>
        </w:rPr>
        <w:t xml:space="preserve">eri takvog „ambasador“ pristupa u terenskom radu koji mnogi fakulteti već </w:t>
      </w:r>
      <w:r>
        <w:rPr>
          <w:rFonts w:cstheme="minorHAnsi"/>
        </w:rPr>
        <w:t>primjenjuju u saradnji</w:t>
      </w:r>
      <w:r w:rsidRPr="00784533">
        <w:rPr>
          <w:rFonts w:cstheme="minorHAnsi"/>
        </w:rPr>
        <w:t xml:space="preserve"> sa školama.</w:t>
      </w:r>
    </w:p>
    <w:p w:rsidR="00557F15" w:rsidRDefault="00557F15" w:rsidP="00557F15">
      <w:pPr>
        <w:spacing w:after="120"/>
        <w:jc w:val="both"/>
        <w:rPr>
          <w:rFonts w:cstheme="minorHAnsi"/>
        </w:rPr>
      </w:pPr>
      <w:r w:rsidRPr="00784533">
        <w:rPr>
          <w:rFonts w:cstheme="minorHAnsi"/>
        </w:rPr>
        <w:t xml:space="preserve">Najbolje je da škole nađu mlade ambasadore među svojim </w:t>
      </w:r>
      <w:r>
        <w:rPr>
          <w:rFonts w:cstheme="minorHAnsi"/>
        </w:rPr>
        <w:t>svršenim</w:t>
      </w:r>
      <w:r w:rsidRPr="00784533">
        <w:rPr>
          <w:rFonts w:cstheme="minorHAnsi"/>
        </w:rPr>
        <w:t xml:space="preserve"> učenicima, ali </w:t>
      </w:r>
      <w:r>
        <w:rPr>
          <w:rFonts w:cstheme="minorHAnsi"/>
        </w:rPr>
        <w:t>vrijedan pažnje</w:t>
      </w:r>
      <w:r w:rsidRPr="00784533">
        <w:rPr>
          <w:rFonts w:cstheme="minorHAnsi"/>
        </w:rPr>
        <w:t xml:space="preserve"> je</w:t>
      </w:r>
      <w:r>
        <w:rPr>
          <w:rFonts w:cstheme="minorHAnsi"/>
        </w:rPr>
        <w:t>ste</w:t>
      </w:r>
      <w:r w:rsidRPr="00784533">
        <w:rPr>
          <w:rFonts w:cstheme="minorHAnsi"/>
        </w:rPr>
        <w:t xml:space="preserve"> i program „Mladi ambasador </w:t>
      </w:r>
      <w:r>
        <w:rPr>
          <w:rFonts w:cstheme="minorHAnsi"/>
        </w:rPr>
        <w:t>stručnog usavršavanja</w:t>
      </w:r>
      <w:r w:rsidRPr="00784533">
        <w:rPr>
          <w:rFonts w:cstheme="minorHAnsi"/>
        </w:rPr>
        <w:t xml:space="preserve">“ koji bi približio </w:t>
      </w:r>
      <w:r>
        <w:rPr>
          <w:rFonts w:cstheme="minorHAnsi"/>
        </w:rPr>
        <w:t xml:space="preserve">školama </w:t>
      </w:r>
      <w:r w:rsidRPr="00784533">
        <w:rPr>
          <w:rFonts w:cstheme="minorHAnsi"/>
        </w:rPr>
        <w:t xml:space="preserve">mlade uzore koji </w:t>
      </w:r>
      <w:r>
        <w:rPr>
          <w:rFonts w:cstheme="minorHAnsi"/>
        </w:rPr>
        <w:t>bi posjetili škole</w:t>
      </w:r>
      <w:r w:rsidRPr="00784533">
        <w:rPr>
          <w:rFonts w:cstheme="minorHAnsi"/>
        </w:rPr>
        <w:t xml:space="preserve"> i </w:t>
      </w:r>
      <w:r>
        <w:rPr>
          <w:rFonts w:cstheme="minorHAnsi"/>
        </w:rPr>
        <w:t>objasnili, na osnovu vlastitog iskustva,</w:t>
      </w:r>
      <w:r w:rsidRPr="00784533">
        <w:rPr>
          <w:rFonts w:cstheme="minorHAnsi"/>
        </w:rPr>
        <w:t xml:space="preserve"> </w:t>
      </w:r>
      <w:r>
        <w:rPr>
          <w:rFonts w:cstheme="minorHAnsi"/>
        </w:rPr>
        <w:t>šta znači stručno se usavršavati</w:t>
      </w:r>
      <w:r w:rsidRPr="00784533">
        <w:rPr>
          <w:rFonts w:cstheme="minorHAnsi"/>
        </w:rPr>
        <w:t xml:space="preserve">. </w:t>
      </w:r>
      <w:r>
        <w:rPr>
          <w:rFonts w:cstheme="minorHAnsi"/>
        </w:rPr>
        <w:t>To bi moglo da bude od koristi i</w:t>
      </w:r>
      <w:r w:rsidRPr="00784533">
        <w:rPr>
          <w:rFonts w:cstheme="minorHAnsi"/>
        </w:rPr>
        <w:t xml:space="preserve"> </w:t>
      </w:r>
      <w:r>
        <w:rPr>
          <w:rFonts w:cstheme="minorHAnsi"/>
        </w:rPr>
        <w:t>Nacionalnom</w:t>
      </w:r>
      <w:r w:rsidRPr="00784533">
        <w:rPr>
          <w:rFonts w:cstheme="minorHAnsi"/>
        </w:rPr>
        <w:t xml:space="preserve"> </w:t>
      </w:r>
      <w:r>
        <w:rPr>
          <w:rFonts w:cstheme="minorHAnsi"/>
        </w:rPr>
        <w:t>centru za stručno usavršavanje</w:t>
      </w:r>
      <w:r w:rsidRPr="00784533">
        <w:rPr>
          <w:rFonts w:cstheme="minorHAnsi"/>
        </w:rPr>
        <w:t xml:space="preserve">, </w:t>
      </w:r>
      <w:r>
        <w:rPr>
          <w:rFonts w:cstheme="minorHAnsi"/>
        </w:rPr>
        <w:t>iako</w:t>
      </w:r>
      <w:r w:rsidRPr="00784533">
        <w:rPr>
          <w:rFonts w:cstheme="minorHAnsi"/>
        </w:rPr>
        <w:t xml:space="preserve"> je to </w:t>
      </w:r>
      <w:r>
        <w:rPr>
          <w:rFonts w:cstheme="minorHAnsi"/>
        </w:rPr>
        <w:t xml:space="preserve">drugačije koncipirano od njegovog postojećeg programa </w:t>
      </w:r>
      <w:r w:rsidRPr="00784533">
        <w:rPr>
          <w:rFonts w:cstheme="minorHAnsi"/>
        </w:rPr>
        <w:t xml:space="preserve">„Ambasadori </w:t>
      </w:r>
      <w:r>
        <w:rPr>
          <w:rFonts w:cstheme="minorHAnsi"/>
        </w:rPr>
        <w:t>stručnog usavršavanja</w:t>
      </w:r>
      <w:r w:rsidRPr="00784533">
        <w:rPr>
          <w:rFonts w:cstheme="minorHAnsi"/>
        </w:rPr>
        <w:t xml:space="preserve">“, čiji su članovi poslovni rukovodioci koji promovišu </w:t>
      </w:r>
      <w:r>
        <w:rPr>
          <w:rFonts w:cstheme="minorHAnsi"/>
        </w:rPr>
        <w:t>stručno usavršavanje</w:t>
      </w:r>
      <w:r w:rsidRPr="00784533">
        <w:rPr>
          <w:rFonts w:cstheme="minorHAnsi"/>
        </w:rPr>
        <w:t xml:space="preserve"> drugim profesijama.</w:t>
      </w:r>
    </w:p>
    <w:p w:rsidR="00557F15" w:rsidRPr="0074098B" w:rsidRDefault="00557F15" w:rsidP="00557F15">
      <w:pPr>
        <w:spacing w:after="120"/>
        <w:jc w:val="both"/>
        <w:rPr>
          <w:rFonts w:cstheme="minorHAnsi"/>
          <w:color w:val="FF0000"/>
        </w:rPr>
      </w:pPr>
      <w:r>
        <w:rPr>
          <w:rFonts w:cstheme="minorHAnsi"/>
          <w:color w:val="FF0000"/>
        </w:rPr>
        <w:t>(SLIKA)</w:t>
      </w:r>
    </w:p>
    <w:p w:rsidR="00557F15" w:rsidRPr="00784533" w:rsidRDefault="00557F15" w:rsidP="00557F15">
      <w:pPr>
        <w:spacing w:after="120"/>
        <w:jc w:val="both"/>
        <w:rPr>
          <w:rFonts w:cstheme="minorHAnsi"/>
        </w:rPr>
      </w:pPr>
      <w:r>
        <w:rPr>
          <w:rFonts w:cstheme="minorHAnsi"/>
        </w:rPr>
        <w:t xml:space="preserve">Slično tome, i program </w:t>
      </w:r>
      <w:r w:rsidRPr="00784533">
        <w:rPr>
          <w:rFonts w:cstheme="minorHAnsi"/>
        </w:rPr>
        <w:t xml:space="preserve">„Student ambasador“ </w:t>
      </w:r>
      <w:r>
        <w:rPr>
          <w:rFonts w:cstheme="minorHAnsi"/>
        </w:rPr>
        <w:t>ima potencijala; on bi u škole doveo studente na stručnom usavršavanju i one koji treba da diplomiraju.</w:t>
      </w:r>
      <w:r w:rsidRPr="00784533">
        <w:rPr>
          <w:rFonts w:cstheme="minorHAnsi"/>
        </w:rPr>
        <w:t xml:space="preserve"> Opet, i ovo je najbolje činiti preko </w:t>
      </w:r>
      <w:r>
        <w:rPr>
          <w:rFonts w:cstheme="minorHAnsi"/>
        </w:rPr>
        <w:t>svršenih</w:t>
      </w:r>
      <w:r w:rsidRPr="00784533">
        <w:rPr>
          <w:rFonts w:cstheme="minorHAnsi"/>
        </w:rPr>
        <w:t xml:space="preserve"> učenika ili kroz partnerstvo sa lokalnim koledžima i fakultetima, a</w:t>
      </w:r>
      <w:r>
        <w:rPr>
          <w:rFonts w:cstheme="minorHAnsi"/>
        </w:rPr>
        <w:t>li</w:t>
      </w:r>
      <w:r w:rsidRPr="00784533">
        <w:rPr>
          <w:rFonts w:cstheme="minorHAnsi"/>
        </w:rPr>
        <w:t xml:space="preserve"> </w:t>
      </w:r>
      <w:r>
        <w:rPr>
          <w:rFonts w:cstheme="minorHAnsi"/>
        </w:rPr>
        <w:t>mogla bi se r</w:t>
      </w:r>
      <w:r w:rsidRPr="00784533">
        <w:rPr>
          <w:rFonts w:cstheme="minorHAnsi"/>
        </w:rPr>
        <w:t xml:space="preserve">azmotriti i neka vrsta nacionalne mreže, možda kroz proširenje </w:t>
      </w:r>
      <w:r>
        <w:rPr>
          <w:rFonts w:cstheme="minorHAnsi"/>
        </w:rPr>
        <w:t>nadležnosti</w:t>
      </w:r>
      <w:r w:rsidRPr="00784533">
        <w:rPr>
          <w:rFonts w:cstheme="minorHAnsi"/>
        </w:rPr>
        <w:t xml:space="preserve"> </w:t>
      </w:r>
      <w:r w:rsidRPr="00B55595">
        <w:rPr>
          <w:rFonts w:cstheme="minorHAnsi"/>
        </w:rPr>
        <w:t>STEMNET</w:t>
      </w:r>
      <w:r>
        <w:rPr>
          <w:rFonts w:cstheme="minorHAnsi"/>
        </w:rPr>
        <w:t>-a ili preko</w:t>
      </w:r>
      <w:r w:rsidRPr="00784533">
        <w:rPr>
          <w:rFonts w:cstheme="minorHAnsi"/>
        </w:rPr>
        <w:t xml:space="preserve"> programa „Diplomac ambasador“.</w:t>
      </w:r>
      <w:r w:rsidRPr="00784533">
        <w:rPr>
          <w:rFonts w:cstheme="minorHAnsi"/>
          <w:vertAlign w:val="superscript"/>
        </w:rPr>
        <w:t>59</w:t>
      </w:r>
    </w:p>
    <w:p w:rsidR="00557F15" w:rsidRPr="00784533" w:rsidRDefault="00557F15" w:rsidP="00557F15">
      <w:pPr>
        <w:spacing w:after="120"/>
        <w:jc w:val="both"/>
        <w:rPr>
          <w:rFonts w:cstheme="minorHAnsi"/>
        </w:rPr>
      </w:pPr>
      <w:r w:rsidRPr="00784533">
        <w:rPr>
          <w:rFonts w:cstheme="minorHAnsi"/>
        </w:rPr>
        <w:t xml:space="preserve">Fakulteti su obavezni da obavljaju terenski rad u školama prema svojim pristupnim sporazumima sa Kancelarijom za slobodan pristup. Škole </w:t>
      </w:r>
      <w:r>
        <w:rPr>
          <w:rFonts w:cstheme="minorHAnsi"/>
        </w:rPr>
        <w:t xml:space="preserve">to treba maksimalno da iskoriste da bi obezbijedile </w:t>
      </w:r>
      <w:r w:rsidRPr="00784533">
        <w:rPr>
          <w:rFonts w:cstheme="minorHAnsi"/>
        </w:rPr>
        <w:t xml:space="preserve"> poboljšanja kurikuluma i omogućile učenicima susret sa studentima ambasadorima.</w:t>
      </w:r>
    </w:p>
    <w:p w:rsidR="00557F15" w:rsidRPr="00784533" w:rsidRDefault="00557F15" w:rsidP="00557F15">
      <w:pPr>
        <w:shd w:val="clear" w:color="auto" w:fill="F2F2F2" w:themeFill="background1" w:themeFillShade="F2"/>
        <w:spacing w:after="120"/>
        <w:jc w:val="both"/>
        <w:rPr>
          <w:rFonts w:cstheme="minorHAnsi"/>
        </w:rPr>
      </w:pPr>
      <w:r w:rsidRPr="00784533">
        <w:rPr>
          <w:rFonts w:cstheme="minorHAnsi"/>
        </w:rPr>
        <w:t xml:space="preserve">PREPORUKA 10: </w:t>
      </w:r>
      <w:r>
        <w:rPr>
          <w:rFonts w:cstheme="minorHAnsi"/>
        </w:rPr>
        <w:t>KARIJERNI</w:t>
      </w:r>
      <w:r w:rsidRPr="00784533">
        <w:rPr>
          <w:rFonts w:cstheme="minorHAnsi"/>
        </w:rPr>
        <w:t xml:space="preserve"> SAV</w:t>
      </w:r>
      <w:r>
        <w:rPr>
          <w:rFonts w:cstheme="minorHAnsi"/>
        </w:rPr>
        <w:t>JETNICI</w:t>
      </w:r>
    </w:p>
    <w:p w:rsidR="00557F15" w:rsidRPr="006B314C" w:rsidRDefault="00557F15" w:rsidP="00557F15">
      <w:pPr>
        <w:shd w:val="clear" w:color="auto" w:fill="F2F2F2" w:themeFill="background1" w:themeFillShade="F2"/>
        <w:spacing w:after="120"/>
        <w:jc w:val="both"/>
        <w:rPr>
          <w:rFonts w:cstheme="minorHAnsi"/>
          <w:b/>
        </w:rPr>
      </w:pPr>
      <w:r w:rsidRPr="006B314C">
        <w:rPr>
          <w:rFonts w:cstheme="minorHAnsi"/>
          <w:b/>
        </w:rPr>
        <w:t>Vladi i školama</w:t>
      </w:r>
    </w:p>
    <w:p w:rsidR="00557F15" w:rsidRDefault="00557F15" w:rsidP="00557F15">
      <w:pPr>
        <w:shd w:val="clear" w:color="auto" w:fill="F2F2F2" w:themeFill="background1" w:themeFillShade="F2"/>
        <w:spacing w:after="120"/>
        <w:jc w:val="both"/>
        <w:rPr>
          <w:rFonts w:cstheme="minorHAnsi"/>
        </w:rPr>
      </w:pPr>
      <w:r w:rsidRPr="00784533">
        <w:rPr>
          <w:rFonts w:cstheme="minorHAnsi"/>
        </w:rPr>
        <w:t xml:space="preserve">Vladina uputstva školama treba </w:t>
      </w:r>
      <w:r w:rsidRPr="006B314C">
        <w:rPr>
          <w:rFonts w:cstheme="minorHAnsi"/>
        </w:rPr>
        <w:t>izmijeniti i dopuniti kako bi bilo</w:t>
      </w:r>
      <w:r w:rsidRPr="00784533">
        <w:rPr>
          <w:rFonts w:cstheme="minorHAnsi"/>
        </w:rPr>
        <w:t xml:space="preserve"> jasno da </w:t>
      </w:r>
      <w:r w:rsidRPr="006B314C">
        <w:rPr>
          <w:rFonts w:cstheme="minorHAnsi"/>
        </w:rPr>
        <w:t>usluge karijernog vođenja</w:t>
      </w:r>
      <w:r w:rsidRPr="00784533">
        <w:rPr>
          <w:rFonts w:cstheme="minorHAnsi"/>
        </w:rPr>
        <w:t xml:space="preserve"> mogu </w:t>
      </w:r>
      <w:r w:rsidRPr="006B314C">
        <w:rPr>
          <w:rFonts w:cstheme="minorHAnsi"/>
        </w:rPr>
        <w:t>pružati</w:t>
      </w:r>
      <w:r w:rsidRPr="00784533">
        <w:rPr>
          <w:rFonts w:cstheme="minorHAnsi"/>
        </w:rPr>
        <w:t xml:space="preserve"> i interni i </w:t>
      </w:r>
      <w:r w:rsidRPr="006B314C">
        <w:rPr>
          <w:rFonts w:cstheme="minorHAnsi"/>
        </w:rPr>
        <w:t>externi</w:t>
      </w:r>
      <w:r w:rsidRPr="00784533">
        <w:rPr>
          <w:rFonts w:cstheme="minorHAnsi"/>
        </w:rPr>
        <w:t xml:space="preserve"> sav</w:t>
      </w:r>
      <w:r w:rsidRPr="006B314C">
        <w:rPr>
          <w:rFonts w:cstheme="minorHAnsi"/>
        </w:rPr>
        <w:t>j</w:t>
      </w:r>
      <w:r w:rsidRPr="00784533">
        <w:rPr>
          <w:rFonts w:cstheme="minorHAnsi"/>
        </w:rPr>
        <w:t>etnici. Sav</w:t>
      </w:r>
      <w:r w:rsidRPr="006B314C">
        <w:rPr>
          <w:rFonts w:cstheme="minorHAnsi"/>
        </w:rPr>
        <w:t>j</w:t>
      </w:r>
      <w:r w:rsidRPr="00784533">
        <w:rPr>
          <w:rFonts w:cstheme="minorHAnsi"/>
        </w:rPr>
        <w:t>etnik može biti član kolektiva, pod uslovom da je obučen na odgovarajućem nivou za sav</w:t>
      </w:r>
      <w:r>
        <w:rPr>
          <w:rFonts w:cstheme="minorHAnsi"/>
        </w:rPr>
        <w:t>j</w:t>
      </w:r>
      <w:r w:rsidRPr="00784533">
        <w:rPr>
          <w:rFonts w:cstheme="minorHAnsi"/>
        </w:rPr>
        <w:t>etovanje koje je u n</w:t>
      </w:r>
      <w:r w:rsidRPr="006B314C">
        <w:rPr>
          <w:rFonts w:cstheme="minorHAnsi"/>
        </w:rPr>
        <w:t>a</w:t>
      </w:r>
      <w:r w:rsidRPr="00784533">
        <w:rPr>
          <w:rFonts w:cstheme="minorHAnsi"/>
        </w:rPr>
        <w:t>jboljem interesu učenika.</w:t>
      </w:r>
    </w:p>
    <w:p w:rsidR="00557F15" w:rsidRDefault="00557F15" w:rsidP="00557F15">
      <w:pPr>
        <w:shd w:val="clear" w:color="auto" w:fill="F2F2F2" w:themeFill="background1" w:themeFillShade="F2"/>
        <w:spacing w:after="120"/>
        <w:jc w:val="both"/>
        <w:rPr>
          <w:rFonts w:cstheme="minorHAnsi"/>
        </w:rPr>
      </w:pPr>
      <w:r w:rsidRPr="00784533">
        <w:rPr>
          <w:rFonts w:cstheme="minorHAnsi"/>
          <w:i/>
        </w:rPr>
        <w:t>Ova preporuka se odnosi na Parametar 8</w:t>
      </w:r>
      <w:r w:rsidRPr="00784533">
        <w:rPr>
          <w:rFonts w:cstheme="minorHAnsi"/>
        </w:rPr>
        <w:t>.</w:t>
      </w:r>
    </w:p>
    <w:p w:rsidR="00557F15" w:rsidRPr="002E651D" w:rsidRDefault="00557F15" w:rsidP="00557F15">
      <w:pPr>
        <w:spacing w:after="120"/>
        <w:jc w:val="both"/>
        <w:rPr>
          <w:rFonts w:cstheme="minorHAnsi"/>
          <w:color w:val="FF0000"/>
        </w:rPr>
      </w:pPr>
      <w:r>
        <w:rPr>
          <w:rFonts w:cstheme="minorHAnsi"/>
          <w:color w:val="FF0000"/>
        </w:rPr>
        <w:t>(SLIKA)</w:t>
      </w:r>
    </w:p>
    <w:p w:rsidR="00557F15" w:rsidRPr="002E651D" w:rsidRDefault="00557F15" w:rsidP="00557F15">
      <w:pPr>
        <w:jc w:val="both"/>
        <w:rPr>
          <w:rFonts w:cstheme="minorHAnsi"/>
          <w:b/>
        </w:rPr>
      </w:pPr>
      <w:r w:rsidRPr="002E651D">
        <w:rPr>
          <w:rFonts w:cstheme="minorHAnsi"/>
          <w:b/>
        </w:rPr>
        <w:t>Objašnjenje preporuke</w:t>
      </w:r>
    </w:p>
    <w:p w:rsidR="00557F15" w:rsidRPr="00784533" w:rsidRDefault="00557F15" w:rsidP="00557F15">
      <w:pPr>
        <w:spacing w:after="120"/>
        <w:jc w:val="both"/>
        <w:rPr>
          <w:rFonts w:cstheme="minorHAnsi"/>
        </w:rPr>
      </w:pPr>
      <w:r>
        <w:rPr>
          <w:rFonts w:cstheme="minorHAnsi"/>
        </w:rPr>
        <w:t xml:space="preserve">Od septembra 2012., </w:t>
      </w:r>
      <w:r w:rsidRPr="00784533">
        <w:rPr>
          <w:rFonts w:cstheme="minorHAnsi"/>
        </w:rPr>
        <w:t>škole su u obavezi da „obezb</w:t>
      </w:r>
      <w:r>
        <w:rPr>
          <w:rFonts w:cstheme="minorHAnsi"/>
        </w:rPr>
        <w:t>ijede nezavisno i objektivno</w:t>
      </w:r>
      <w:r w:rsidRPr="00784533">
        <w:rPr>
          <w:rFonts w:cstheme="minorHAnsi"/>
        </w:rPr>
        <w:t xml:space="preserve"> </w:t>
      </w:r>
      <w:r>
        <w:rPr>
          <w:rFonts w:cstheme="minorHAnsi"/>
        </w:rPr>
        <w:t>karijerno vođenje</w:t>
      </w:r>
      <w:r w:rsidRPr="00784533">
        <w:rPr>
          <w:rFonts w:cstheme="minorHAnsi"/>
        </w:rPr>
        <w:t xml:space="preserve"> za </w:t>
      </w:r>
      <w:r>
        <w:rPr>
          <w:rFonts w:cstheme="minorHAnsi"/>
        </w:rPr>
        <w:t>učenike</w:t>
      </w:r>
      <w:r w:rsidRPr="00784533">
        <w:rPr>
          <w:rFonts w:cstheme="minorHAnsi"/>
        </w:rPr>
        <w:t>“ (Od</w:t>
      </w:r>
      <w:r>
        <w:rPr>
          <w:rFonts w:cstheme="minorHAnsi"/>
        </w:rPr>
        <w:t>jeljak 2.1). Važno je naglasiti da karijerno vođenje mora biti nezavisno i objektivno.</w:t>
      </w:r>
      <w:r w:rsidRPr="00784533">
        <w:rPr>
          <w:rFonts w:cstheme="minorHAnsi"/>
        </w:rPr>
        <w:t xml:space="preserve"> </w:t>
      </w:r>
      <w:r>
        <w:rPr>
          <w:rFonts w:cstheme="minorHAnsi"/>
        </w:rPr>
        <w:t>Usluge karijernog vođenja</w:t>
      </w:r>
      <w:r w:rsidRPr="00784533">
        <w:rPr>
          <w:rFonts w:cstheme="minorHAnsi"/>
        </w:rPr>
        <w:t xml:space="preserve"> </w:t>
      </w:r>
      <w:r>
        <w:rPr>
          <w:rFonts w:cstheme="minorHAnsi"/>
        </w:rPr>
        <w:t>pružaju se</w:t>
      </w:r>
      <w:r w:rsidRPr="00784533">
        <w:rPr>
          <w:rFonts w:cstheme="minorHAnsi"/>
        </w:rPr>
        <w:t xml:space="preserve"> samo u interesu </w:t>
      </w:r>
      <w:r>
        <w:rPr>
          <w:rFonts w:cstheme="minorHAnsi"/>
        </w:rPr>
        <w:t>učenika</w:t>
      </w:r>
      <w:r w:rsidRPr="00784533">
        <w:rPr>
          <w:rFonts w:cstheme="minorHAnsi"/>
        </w:rPr>
        <w:t xml:space="preserve"> – iako se to čini jasnim, </w:t>
      </w:r>
      <w:r>
        <w:rPr>
          <w:rFonts w:cstheme="minorHAnsi"/>
        </w:rPr>
        <w:t xml:space="preserve">postoji mogućnost da savjet dat učeniku ide više u korist </w:t>
      </w:r>
      <w:r w:rsidRPr="00784533">
        <w:rPr>
          <w:rFonts w:cstheme="minorHAnsi"/>
        </w:rPr>
        <w:t xml:space="preserve">neke </w:t>
      </w:r>
      <w:r>
        <w:rPr>
          <w:rFonts w:cstheme="minorHAnsi"/>
        </w:rPr>
        <w:t xml:space="preserve">ustanove. Na primer, u 11 do </w:t>
      </w:r>
      <w:r w:rsidRPr="00784533">
        <w:rPr>
          <w:rFonts w:cstheme="minorHAnsi"/>
        </w:rPr>
        <w:t xml:space="preserve">18 škola postoji pobuda da se učenici (naročito najbolji) zadrže u školama, iako bi u njihovom najboljem interesu bilo </w:t>
      </w:r>
      <w:r w:rsidRPr="00784533">
        <w:rPr>
          <w:rFonts w:cstheme="minorHAnsi"/>
        </w:rPr>
        <w:lastRenderedPageBreak/>
        <w:t>da odu na koledž ili obuku. Otuda naglasak na objektivnom sav</w:t>
      </w:r>
      <w:r>
        <w:rPr>
          <w:rFonts w:cstheme="minorHAnsi"/>
        </w:rPr>
        <w:t>j</w:t>
      </w:r>
      <w:r w:rsidRPr="00784533">
        <w:rPr>
          <w:rFonts w:cstheme="minorHAnsi"/>
        </w:rPr>
        <w:t xml:space="preserve">etovanju koje je samo u interesu </w:t>
      </w:r>
      <w:r>
        <w:rPr>
          <w:rFonts w:cstheme="minorHAnsi"/>
        </w:rPr>
        <w:t>učenika</w:t>
      </w:r>
      <w:r w:rsidRPr="00784533">
        <w:rPr>
          <w:rFonts w:cstheme="minorHAnsi"/>
        </w:rPr>
        <w:t>.</w:t>
      </w:r>
    </w:p>
    <w:p w:rsidR="00557F15" w:rsidRDefault="00557F15" w:rsidP="00557F15">
      <w:pPr>
        <w:spacing w:after="120"/>
        <w:jc w:val="both"/>
        <w:rPr>
          <w:rFonts w:cstheme="minorHAnsi"/>
        </w:rPr>
      </w:pPr>
      <w:r>
        <w:rPr>
          <w:rFonts w:cstheme="minorHAnsi"/>
        </w:rPr>
        <w:t xml:space="preserve">Međutim, </w:t>
      </w:r>
      <w:r w:rsidRPr="00784533">
        <w:rPr>
          <w:rFonts w:cstheme="minorHAnsi"/>
        </w:rPr>
        <w:t xml:space="preserve"> „nezavisno i objektivno“ </w:t>
      </w:r>
      <w:r>
        <w:rPr>
          <w:rFonts w:cstheme="minorHAnsi"/>
        </w:rPr>
        <w:t xml:space="preserve">često se tendenciozno tumačilo zbog čega se pretpostavljalo da savjetnici treba da budu izvan škole. I Statutarno uputstvo iz aprila 2014., potkrijepilo je ovakvo tumačenje pošto, definiše „nezavisno“ kao „izvan škole“ </w:t>
      </w:r>
      <w:r w:rsidRPr="00784533">
        <w:rPr>
          <w:rFonts w:cstheme="minorHAnsi"/>
        </w:rPr>
        <w:t>(</w:t>
      </w:r>
      <w:r>
        <w:rPr>
          <w:rFonts w:cstheme="minorHAnsi"/>
        </w:rPr>
        <w:t xml:space="preserve">iako savjet </w:t>
      </w:r>
      <w:r w:rsidRPr="00B55595">
        <w:rPr>
          <w:rFonts w:cstheme="minorHAnsi"/>
        </w:rPr>
        <w:t>DfE</w:t>
      </w:r>
      <w:r>
        <w:rPr>
          <w:rFonts w:cstheme="minorHAnsi"/>
        </w:rPr>
        <w:t xml:space="preserve">-a, koji je u vezi s ovim uputstvom, ali nije obavezujući, </w:t>
      </w:r>
      <w:r w:rsidRPr="00784533">
        <w:rPr>
          <w:rFonts w:cstheme="minorHAnsi"/>
        </w:rPr>
        <w:t xml:space="preserve">kaže da „škole mogu da imaju </w:t>
      </w:r>
      <w:r>
        <w:rPr>
          <w:rFonts w:cstheme="minorHAnsi"/>
        </w:rPr>
        <w:t>karijerne</w:t>
      </w:r>
      <w:r w:rsidRPr="00784533">
        <w:rPr>
          <w:rFonts w:cstheme="minorHAnsi"/>
        </w:rPr>
        <w:t xml:space="preserve"> sav</w:t>
      </w:r>
      <w:r>
        <w:rPr>
          <w:rFonts w:cstheme="minorHAnsi"/>
        </w:rPr>
        <w:t>j</w:t>
      </w:r>
      <w:r w:rsidRPr="00784533">
        <w:rPr>
          <w:rFonts w:cstheme="minorHAnsi"/>
        </w:rPr>
        <w:t xml:space="preserve">etnike iz </w:t>
      </w:r>
      <w:r>
        <w:rPr>
          <w:rFonts w:cstheme="minorHAnsi"/>
        </w:rPr>
        <w:t>svog kolektiva</w:t>
      </w:r>
      <w:r w:rsidRPr="00784533">
        <w:rPr>
          <w:rFonts w:cstheme="minorHAnsi"/>
        </w:rPr>
        <w:t>“).</w:t>
      </w:r>
      <w:r w:rsidRPr="00784533">
        <w:rPr>
          <w:rFonts w:cstheme="minorHAnsi"/>
          <w:vertAlign w:val="superscript"/>
        </w:rPr>
        <w:t>60</w:t>
      </w:r>
      <w:r w:rsidRPr="00784533">
        <w:rPr>
          <w:rFonts w:cstheme="minorHAnsi"/>
        </w:rPr>
        <w:t xml:space="preserve"> Iako to može odgovarati nekim školama ili nekim učenicima, mi ne mislimo da je </w:t>
      </w:r>
      <w:r>
        <w:rPr>
          <w:rFonts w:cstheme="minorHAnsi"/>
        </w:rPr>
        <w:t>eksterni</w:t>
      </w:r>
      <w:r w:rsidRPr="00784533">
        <w:rPr>
          <w:rFonts w:cstheme="minorHAnsi"/>
        </w:rPr>
        <w:t xml:space="preserve"> sav</w:t>
      </w:r>
      <w:r>
        <w:rPr>
          <w:rFonts w:cstheme="minorHAnsi"/>
        </w:rPr>
        <w:t>j</w:t>
      </w:r>
      <w:r w:rsidRPr="00784533">
        <w:rPr>
          <w:rFonts w:cstheme="minorHAnsi"/>
        </w:rPr>
        <w:t>etnik neophodan u svakom slučaju. U svim zemljama koje smo pos</w:t>
      </w:r>
      <w:r>
        <w:rPr>
          <w:rFonts w:cstheme="minorHAnsi"/>
        </w:rPr>
        <w:t xml:space="preserve">jetili, </w:t>
      </w:r>
      <w:r w:rsidRPr="00784533">
        <w:rPr>
          <w:rFonts w:cstheme="minorHAnsi"/>
        </w:rPr>
        <w:t>normalna praksa</w:t>
      </w:r>
      <w:r>
        <w:rPr>
          <w:rFonts w:cstheme="minorHAnsi"/>
        </w:rPr>
        <w:t xml:space="preserve"> je bila</w:t>
      </w:r>
      <w:r w:rsidRPr="00784533">
        <w:rPr>
          <w:rFonts w:cstheme="minorHAnsi"/>
        </w:rPr>
        <w:t xml:space="preserve"> da sav</w:t>
      </w:r>
      <w:r>
        <w:rPr>
          <w:rFonts w:cstheme="minorHAnsi"/>
        </w:rPr>
        <w:t>j</w:t>
      </w:r>
      <w:r w:rsidRPr="00784533">
        <w:rPr>
          <w:rFonts w:cstheme="minorHAnsi"/>
        </w:rPr>
        <w:t>etovanje sprovodi obučeni član kolektiva (mada ponekad, kao u N</w:t>
      </w:r>
      <w:r>
        <w:rPr>
          <w:rFonts w:cstheme="minorHAnsi"/>
        </w:rPr>
        <w:t>j</w:t>
      </w:r>
      <w:r w:rsidRPr="00784533">
        <w:rPr>
          <w:rFonts w:cstheme="minorHAnsi"/>
        </w:rPr>
        <w:t xml:space="preserve">emačkoj, uz </w:t>
      </w:r>
      <w:r>
        <w:rPr>
          <w:rFonts w:cstheme="minorHAnsi"/>
        </w:rPr>
        <w:t>eksterne</w:t>
      </w:r>
      <w:r w:rsidRPr="00784533">
        <w:rPr>
          <w:rFonts w:cstheme="minorHAnsi"/>
        </w:rPr>
        <w:t xml:space="preserve"> sav</w:t>
      </w:r>
      <w:r>
        <w:rPr>
          <w:rFonts w:cstheme="minorHAnsi"/>
        </w:rPr>
        <w:t>j</w:t>
      </w:r>
      <w:r w:rsidRPr="00784533">
        <w:rPr>
          <w:rFonts w:cstheme="minorHAnsi"/>
        </w:rPr>
        <w:t>etnike). Ne vidimo zašto se to ne bi prim</w:t>
      </w:r>
      <w:r>
        <w:rPr>
          <w:rFonts w:cstheme="minorHAnsi"/>
        </w:rPr>
        <w:t>j</w:t>
      </w:r>
      <w:r w:rsidRPr="00784533">
        <w:rPr>
          <w:rFonts w:cstheme="minorHAnsi"/>
        </w:rPr>
        <w:t>enjivalo u Engleskoj, pod uslovom da je član kolekt</w:t>
      </w:r>
      <w:r>
        <w:rPr>
          <w:rFonts w:cstheme="minorHAnsi"/>
        </w:rPr>
        <w:t xml:space="preserve">iva odgovarajuće obučen (što </w:t>
      </w:r>
      <w:r w:rsidRPr="00784533">
        <w:rPr>
          <w:rFonts w:cstheme="minorHAnsi"/>
        </w:rPr>
        <w:t>se</w:t>
      </w:r>
      <w:r>
        <w:rPr>
          <w:rFonts w:cstheme="minorHAnsi"/>
        </w:rPr>
        <w:t xml:space="preserve"> može garantovati, recimo,</w:t>
      </w:r>
      <w:r w:rsidRPr="00784533">
        <w:rPr>
          <w:rFonts w:cstheme="minorHAnsi"/>
        </w:rPr>
        <w:t xml:space="preserve"> upisom u registar </w:t>
      </w:r>
      <w:r w:rsidRPr="00C6703E">
        <w:rPr>
          <w:rFonts w:cstheme="minorHAnsi"/>
        </w:rPr>
        <w:t>Instituta</w:t>
      </w:r>
      <w:r w:rsidRPr="00784533">
        <w:rPr>
          <w:rFonts w:cstheme="minorHAnsi"/>
        </w:rPr>
        <w:t xml:space="preserve"> za </w:t>
      </w:r>
      <w:r>
        <w:rPr>
          <w:rFonts w:cstheme="minorHAnsi"/>
        </w:rPr>
        <w:t xml:space="preserve">razvoj karijere) što bi </w:t>
      </w:r>
      <w:r w:rsidRPr="00784533">
        <w:rPr>
          <w:rFonts w:cstheme="minorHAnsi"/>
        </w:rPr>
        <w:t xml:space="preserve">osiguralo </w:t>
      </w:r>
      <w:r>
        <w:rPr>
          <w:rFonts w:cstheme="minorHAnsi"/>
        </w:rPr>
        <w:t xml:space="preserve">objektivno i </w:t>
      </w:r>
      <w:r w:rsidRPr="00784533">
        <w:rPr>
          <w:rFonts w:cstheme="minorHAnsi"/>
        </w:rPr>
        <w:t>pouzdano</w:t>
      </w:r>
      <w:r>
        <w:rPr>
          <w:rFonts w:cstheme="minorHAnsi"/>
        </w:rPr>
        <w:t xml:space="preserve"> savjetovanje koje je</w:t>
      </w:r>
      <w:r w:rsidRPr="00784533">
        <w:rPr>
          <w:rFonts w:cstheme="minorHAnsi"/>
        </w:rPr>
        <w:t xml:space="preserve"> u interesu samog učenika, a princip objektivnosti </w:t>
      </w:r>
      <w:r>
        <w:rPr>
          <w:rFonts w:cstheme="minorHAnsi"/>
        </w:rPr>
        <w:t>potvrđivala bi</w:t>
      </w:r>
      <w:r w:rsidRPr="00784533">
        <w:rPr>
          <w:rFonts w:cstheme="minorHAnsi"/>
        </w:rPr>
        <w:t xml:space="preserve"> škola.</w:t>
      </w:r>
    </w:p>
    <w:p w:rsidR="00557F15" w:rsidRDefault="00557F15">
      <w:pPr>
        <w:rPr>
          <w:rFonts w:cstheme="minorHAnsi"/>
        </w:rPr>
      </w:pPr>
      <w:r>
        <w:rPr>
          <w:rFonts w:cstheme="minorHAnsi"/>
        </w:rPr>
        <w:br w:type="page"/>
      </w:r>
    </w:p>
    <w:p w:rsidR="00557F15" w:rsidRPr="00B65A16" w:rsidRDefault="00557F15" w:rsidP="00557F15">
      <w:pPr>
        <w:jc w:val="center"/>
        <w:rPr>
          <w:rFonts w:cstheme="minorHAnsi"/>
        </w:rPr>
      </w:pPr>
      <w:r w:rsidRPr="00B65A16">
        <w:rPr>
          <w:rFonts w:cstheme="minorHAnsi"/>
          <w:sz w:val="28"/>
          <w:szCs w:val="28"/>
        </w:rPr>
        <w:lastRenderedPageBreak/>
        <w:t>7</w:t>
      </w:r>
    </w:p>
    <w:p w:rsidR="00557F15" w:rsidRPr="00B65A16" w:rsidRDefault="00557F15" w:rsidP="00557F15">
      <w:pPr>
        <w:jc w:val="center"/>
        <w:rPr>
          <w:rFonts w:cstheme="minorHAnsi"/>
        </w:rPr>
      </w:pPr>
      <w:r w:rsidRPr="00B65A16">
        <w:rPr>
          <w:rFonts w:cstheme="minorHAnsi"/>
        </w:rPr>
        <w:t>_______________</w:t>
      </w:r>
    </w:p>
    <w:p w:rsidR="00557F15" w:rsidRPr="00B65A16" w:rsidRDefault="00557F15" w:rsidP="00557F15">
      <w:pPr>
        <w:spacing w:after="120"/>
        <w:jc w:val="center"/>
        <w:rPr>
          <w:rFonts w:cstheme="minorHAnsi"/>
          <w:sz w:val="28"/>
          <w:szCs w:val="28"/>
        </w:rPr>
      </w:pPr>
      <w:r w:rsidRPr="00B65A16">
        <w:rPr>
          <w:rFonts w:cstheme="minorHAnsi"/>
          <w:sz w:val="28"/>
          <w:szCs w:val="28"/>
        </w:rPr>
        <w:t>ZAKLJUČAK</w:t>
      </w:r>
    </w:p>
    <w:p w:rsidR="00557F15" w:rsidRPr="00557F15" w:rsidRDefault="00557F15" w:rsidP="00557F15">
      <w:pPr>
        <w:jc w:val="center"/>
        <w:rPr>
          <w:rFonts w:cstheme="minorHAnsi"/>
        </w:rPr>
      </w:pPr>
      <w:r w:rsidRPr="00B65A16">
        <w:rPr>
          <w:rFonts w:cstheme="minorHAnsi"/>
        </w:rPr>
        <w:t>_______________</w:t>
      </w:r>
    </w:p>
    <w:p w:rsidR="00557F15" w:rsidRPr="00C42AD8" w:rsidRDefault="00557F15" w:rsidP="00557F15">
      <w:pPr>
        <w:spacing w:after="120"/>
        <w:jc w:val="both"/>
        <w:rPr>
          <w:rFonts w:cstheme="minorHAnsi"/>
        </w:rPr>
      </w:pPr>
      <w:r w:rsidRPr="00C42AD8">
        <w:rPr>
          <w:rFonts w:cstheme="minorHAnsi"/>
        </w:rPr>
        <w:t>Mnog</w:t>
      </w:r>
      <w:r>
        <w:rPr>
          <w:rFonts w:cstheme="minorHAnsi"/>
        </w:rPr>
        <w:t>i koji čitaju ovaj izveštaj ne</w:t>
      </w:r>
      <w:r w:rsidRPr="00C42AD8">
        <w:rPr>
          <w:rFonts w:cstheme="minorHAnsi"/>
        </w:rPr>
        <w:t xml:space="preserve"> </w:t>
      </w:r>
      <w:r>
        <w:rPr>
          <w:rFonts w:cstheme="minorHAnsi"/>
        </w:rPr>
        <w:t>moraju da se oslanjaju</w:t>
      </w:r>
      <w:r w:rsidRPr="00C42AD8">
        <w:rPr>
          <w:rFonts w:cstheme="minorHAnsi"/>
        </w:rPr>
        <w:t xml:space="preserve"> samo na karijerno </w:t>
      </w:r>
      <w:r>
        <w:rPr>
          <w:rFonts w:cstheme="minorHAnsi"/>
        </w:rPr>
        <w:t>usmjeravanje</w:t>
      </w:r>
      <w:r w:rsidRPr="00C42AD8">
        <w:rPr>
          <w:rFonts w:cstheme="minorHAnsi"/>
        </w:rPr>
        <w:t xml:space="preserve"> svoje škole, </w:t>
      </w:r>
      <w:r>
        <w:rPr>
          <w:rFonts w:cstheme="minorHAnsi"/>
        </w:rPr>
        <w:t>jer će preporuke za profesiju kojom će se baviti dobiti od porodice</w:t>
      </w:r>
      <w:r w:rsidRPr="00C42AD8">
        <w:rPr>
          <w:rFonts w:cstheme="minorHAnsi"/>
        </w:rPr>
        <w:t xml:space="preserve">. To </w:t>
      </w:r>
      <w:r>
        <w:rPr>
          <w:rFonts w:cstheme="minorHAnsi"/>
        </w:rPr>
        <w:t xml:space="preserve">važi za </w:t>
      </w:r>
      <w:r w:rsidRPr="00C42AD8">
        <w:rPr>
          <w:rFonts w:cstheme="minorHAnsi"/>
        </w:rPr>
        <w:t xml:space="preserve">mnoge današnje učenike, ali će mnogi drugi </w:t>
      </w:r>
      <w:r>
        <w:rPr>
          <w:rFonts w:cstheme="minorHAnsi"/>
        </w:rPr>
        <w:t>najveću nadu polagati u škole koje treba da ih usmjere na put ličnog i profesionalnog ostvarenja. Naša studija nam je pokazala</w:t>
      </w:r>
      <w:r w:rsidRPr="00C42AD8">
        <w:rPr>
          <w:rFonts w:cstheme="minorHAnsi"/>
        </w:rPr>
        <w:t xml:space="preserve"> da </w:t>
      </w:r>
      <w:r>
        <w:rPr>
          <w:rFonts w:cstheme="minorHAnsi"/>
        </w:rPr>
        <w:t>dobro</w:t>
      </w:r>
      <w:r w:rsidRPr="00C42AD8">
        <w:rPr>
          <w:rFonts w:cstheme="minorHAnsi"/>
        </w:rPr>
        <w:t xml:space="preserve"> </w:t>
      </w:r>
      <w:r>
        <w:rPr>
          <w:rFonts w:cstheme="minorHAnsi"/>
        </w:rPr>
        <w:t>karijerno</w:t>
      </w:r>
      <w:r w:rsidRPr="00C42AD8">
        <w:rPr>
          <w:rFonts w:cstheme="minorHAnsi"/>
        </w:rPr>
        <w:t xml:space="preserve"> </w:t>
      </w:r>
      <w:r>
        <w:rPr>
          <w:rFonts w:cstheme="minorHAnsi"/>
        </w:rPr>
        <w:t>vođenje nije komplikovano</w:t>
      </w:r>
      <w:r w:rsidRPr="00C42AD8">
        <w:rPr>
          <w:rFonts w:cstheme="minorHAnsi"/>
        </w:rPr>
        <w:t xml:space="preserve">: </w:t>
      </w:r>
      <w:r>
        <w:rPr>
          <w:rFonts w:cstheme="minorHAnsi"/>
        </w:rPr>
        <w:t>dosledno i dobro treba obavljati mnogo aktivnosti identifikovanih u našim parametrima.</w:t>
      </w:r>
      <w:r w:rsidRPr="00C42AD8">
        <w:rPr>
          <w:rFonts w:cstheme="minorHAnsi"/>
        </w:rPr>
        <w:t xml:space="preserve"> Naši parametri pokazuju koje su to </w:t>
      </w:r>
      <w:r>
        <w:rPr>
          <w:rFonts w:cstheme="minorHAnsi"/>
        </w:rPr>
        <w:t>aktivnosti</w:t>
      </w:r>
      <w:r w:rsidRPr="00C42AD8">
        <w:rPr>
          <w:rFonts w:cstheme="minorHAnsi"/>
        </w:rPr>
        <w:t xml:space="preserve">, a naše preporuke kako se mogu poboljšati uslovi da ih škole lakše </w:t>
      </w:r>
      <w:r>
        <w:rPr>
          <w:rFonts w:cstheme="minorHAnsi"/>
        </w:rPr>
        <w:t>sprovode</w:t>
      </w:r>
      <w:r w:rsidRPr="00C42AD8">
        <w:rPr>
          <w:rFonts w:cstheme="minorHAnsi"/>
        </w:rPr>
        <w:t>.</w:t>
      </w:r>
    </w:p>
    <w:p w:rsidR="00557F15" w:rsidRDefault="00557F15" w:rsidP="00557F15">
      <w:pPr>
        <w:spacing w:after="120"/>
        <w:jc w:val="both"/>
        <w:rPr>
          <w:rFonts w:cstheme="minorHAnsi"/>
        </w:rPr>
      </w:pPr>
      <w:r w:rsidRPr="00C42AD8">
        <w:rPr>
          <w:rFonts w:cstheme="minorHAnsi"/>
        </w:rPr>
        <w:t>Na kr</w:t>
      </w:r>
      <w:r>
        <w:rPr>
          <w:rFonts w:cstheme="minorHAnsi"/>
        </w:rPr>
        <w:t>aju je do direktora i Školskih odbora</w:t>
      </w:r>
      <w:r w:rsidRPr="00C42AD8">
        <w:rPr>
          <w:rFonts w:cstheme="minorHAnsi"/>
        </w:rPr>
        <w:t xml:space="preserve"> da preduzmu </w:t>
      </w:r>
      <w:r>
        <w:rPr>
          <w:rFonts w:cstheme="minorHAnsi"/>
        </w:rPr>
        <w:t>energičnije korake u davanju prioriteta karijernom vođenju</w:t>
      </w:r>
      <w:r w:rsidRPr="00C42AD8">
        <w:rPr>
          <w:rFonts w:cstheme="minorHAnsi"/>
        </w:rPr>
        <w:t xml:space="preserve">. </w:t>
      </w:r>
      <w:r>
        <w:rPr>
          <w:rFonts w:cstheme="minorHAnsi"/>
        </w:rPr>
        <w:t>Ispunjavajući</w:t>
      </w:r>
      <w:r w:rsidRPr="00C42AD8">
        <w:rPr>
          <w:rFonts w:cstheme="minorHAnsi"/>
        </w:rPr>
        <w:t xml:space="preserve"> parametre</w:t>
      </w:r>
      <w:r>
        <w:rPr>
          <w:rFonts w:cstheme="minorHAnsi"/>
        </w:rPr>
        <w:t>,</w:t>
      </w:r>
      <w:r w:rsidRPr="00C42AD8">
        <w:rPr>
          <w:rFonts w:cstheme="minorHAnsi"/>
        </w:rPr>
        <w:t xml:space="preserve"> oni će uspostaviti sistem </w:t>
      </w:r>
      <w:r>
        <w:rPr>
          <w:rFonts w:cstheme="minorHAnsi"/>
        </w:rPr>
        <w:t>karijernog vođenja</w:t>
      </w:r>
      <w:r w:rsidRPr="00C42AD8">
        <w:rPr>
          <w:rFonts w:cstheme="minorHAnsi"/>
        </w:rPr>
        <w:t xml:space="preserve"> koji se m</w:t>
      </w:r>
      <w:r>
        <w:rPr>
          <w:rFonts w:cstheme="minorHAnsi"/>
        </w:rPr>
        <w:t>j</w:t>
      </w:r>
      <w:r w:rsidRPr="00C42AD8">
        <w:rPr>
          <w:rFonts w:cstheme="minorHAnsi"/>
        </w:rPr>
        <w:t>eri sa najboljima koje smo vid</w:t>
      </w:r>
      <w:r>
        <w:rPr>
          <w:rFonts w:cstheme="minorHAnsi"/>
        </w:rPr>
        <w:t>j</w:t>
      </w:r>
      <w:r w:rsidRPr="00C42AD8">
        <w:rPr>
          <w:rFonts w:cstheme="minorHAnsi"/>
        </w:rPr>
        <w:t xml:space="preserve">eli, a time će pomoći pripremu svojih učenika ne samo za nastavak </w:t>
      </w:r>
      <w:r>
        <w:rPr>
          <w:rFonts w:cstheme="minorHAnsi"/>
        </w:rPr>
        <w:t>obrazovanja</w:t>
      </w:r>
      <w:r w:rsidRPr="00C42AD8">
        <w:rPr>
          <w:rFonts w:cstheme="minorHAnsi"/>
        </w:rPr>
        <w:t xml:space="preserve"> već i za ostatak života.</w:t>
      </w:r>
    </w:p>
    <w:p w:rsidR="00557F15" w:rsidRDefault="00557F15">
      <w:pPr>
        <w:rPr>
          <w:rFonts w:cstheme="minorHAnsi"/>
        </w:rPr>
      </w:pPr>
      <w:r>
        <w:rPr>
          <w:rFonts w:cstheme="minorHAnsi"/>
        </w:rPr>
        <w:br w:type="page"/>
      </w:r>
    </w:p>
    <w:p w:rsidR="00557F15" w:rsidRPr="00772BB5" w:rsidRDefault="00557F15" w:rsidP="00557F15">
      <w:pPr>
        <w:spacing w:after="120"/>
        <w:rPr>
          <w:rFonts w:cstheme="minorHAnsi"/>
          <w:sz w:val="28"/>
          <w:szCs w:val="28"/>
        </w:rPr>
      </w:pPr>
      <w:r>
        <w:rPr>
          <w:rFonts w:cstheme="minorHAnsi"/>
          <w:sz w:val="28"/>
          <w:szCs w:val="28"/>
        </w:rPr>
        <w:lastRenderedPageBreak/>
        <w:t>REFERENCE I NAPOMENE</w:t>
      </w:r>
    </w:p>
    <w:p w:rsidR="00557F15" w:rsidRPr="00772BB5" w:rsidRDefault="00557F15" w:rsidP="00557F15">
      <w:pPr>
        <w:pStyle w:val="ListParagraph"/>
        <w:numPr>
          <w:ilvl w:val="0"/>
          <w:numId w:val="7"/>
        </w:numPr>
        <w:spacing w:after="120"/>
        <w:rPr>
          <w:rFonts w:cstheme="minorHAnsi"/>
        </w:rPr>
      </w:pPr>
      <w:r w:rsidRPr="00772BB5">
        <w:rPr>
          <w:rFonts w:cstheme="minorHAnsi"/>
        </w:rPr>
        <w:t xml:space="preserve">Greenwood, C. Harrison, M. &amp; Vignoles, A. (2011). </w:t>
      </w:r>
      <w:r w:rsidRPr="00772BB5">
        <w:rPr>
          <w:rFonts w:cstheme="minorHAnsi"/>
          <w:i/>
        </w:rPr>
        <w:t>The Labour Market Value of STEM Qualifications and Occupations:  analysis for the Royal Academy of Engineering</w:t>
      </w:r>
      <w:r w:rsidRPr="00772BB5">
        <w:rPr>
          <w:rFonts w:cstheme="minorHAnsi"/>
        </w:rPr>
        <w:t>. London: University of London Institute of Education.</w:t>
      </w:r>
      <w:r w:rsidRPr="00772BB5">
        <w:rPr>
          <w:rFonts w:cstheme="minorHAnsi"/>
        </w:rPr>
        <w:br/>
      </w:r>
    </w:p>
    <w:p w:rsidR="00557F15" w:rsidRPr="00772BB5" w:rsidRDefault="00557F15" w:rsidP="00557F15">
      <w:pPr>
        <w:pStyle w:val="ListParagraph"/>
        <w:numPr>
          <w:ilvl w:val="0"/>
          <w:numId w:val="7"/>
        </w:numPr>
        <w:spacing w:after="120"/>
        <w:rPr>
          <w:rFonts w:cstheme="minorHAnsi"/>
        </w:rPr>
      </w:pPr>
      <w:r w:rsidRPr="00772BB5">
        <w:rPr>
          <w:rFonts w:cstheme="minorHAnsi"/>
        </w:rPr>
        <w:t xml:space="preserve">Sloane, P.J. &amp; O’Leary, N.C. (2005). The Return to a University Education in Great Britain. </w:t>
      </w:r>
      <w:r w:rsidRPr="00772BB5">
        <w:rPr>
          <w:rFonts w:cstheme="minorHAnsi"/>
          <w:i/>
        </w:rPr>
        <w:t>National Institute Economic Review</w:t>
      </w:r>
      <w:r w:rsidRPr="00772BB5">
        <w:rPr>
          <w:rFonts w:cstheme="minorHAnsi"/>
        </w:rPr>
        <w:t>. 193 (1): 75-89.</w:t>
      </w:r>
      <w:r w:rsidRPr="00772BB5">
        <w:rPr>
          <w:rFonts w:cstheme="minorHAnsi"/>
        </w:rPr>
        <w:br/>
      </w:r>
    </w:p>
    <w:p w:rsidR="00557F15" w:rsidRPr="00772BB5" w:rsidRDefault="00557F15" w:rsidP="00557F15">
      <w:pPr>
        <w:pStyle w:val="ListParagraph"/>
        <w:numPr>
          <w:ilvl w:val="0"/>
          <w:numId w:val="7"/>
        </w:numPr>
        <w:spacing w:after="120"/>
        <w:rPr>
          <w:rFonts w:cstheme="minorHAnsi"/>
        </w:rPr>
      </w:pPr>
      <w:r w:rsidRPr="00772BB5">
        <w:rPr>
          <w:rFonts w:cstheme="minorHAnsi"/>
        </w:rPr>
        <w:t xml:space="preserve">Institute of Physics (2013). </w:t>
      </w:r>
      <w:r w:rsidRPr="00772BB5">
        <w:rPr>
          <w:rFonts w:cstheme="minorHAnsi"/>
          <w:i/>
        </w:rPr>
        <w:t>Closing Doors: Exploring gender and subject choice in schools.</w:t>
      </w:r>
      <w:r w:rsidRPr="00772BB5">
        <w:rPr>
          <w:rFonts w:cstheme="minorHAnsi"/>
        </w:rPr>
        <w:t xml:space="preserve"> London: Institute of Physics.</w:t>
      </w:r>
      <w:r w:rsidRPr="00772BB5">
        <w:rPr>
          <w:rFonts w:cstheme="minorHAnsi"/>
        </w:rPr>
        <w:br/>
      </w:r>
    </w:p>
    <w:p w:rsidR="00557F15" w:rsidRPr="00772BB5" w:rsidRDefault="00557F15" w:rsidP="00557F15">
      <w:pPr>
        <w:pStyle w:val="ListParagraph"/>
        <w:numPr>
          <w:ilvl w:val="0"/>
          <w:numId w:val="7"/>
        </w:numPr>
        <w:spacing w:after="120"/>
        <w:rPr>
          <w:rFonts w:cstheme="minorHAnsi"/>
        </w:rPr>
      </w:pPr>
      <w:r w:rsidRPr="00772BB5">
        <w:rPr>
          <w:rFonts w:cstheme="minorHAnsi"/>
        </w:rPr>
        <w:t xml:space="preserve">ASPIRES (2013). </w:t>
      </w:r>
      <w:r w:rsidRPr="00772BB5">
        <w:rPr>
          <w:rFonts w:cstheme="minorHAnsi"/>
          <w:i/>
        </w:rPr>
        <w:t>Young people's science and careers aspirations, age 10-14.</w:t>
      </w:r>
      <w:r w:rsidRPr="00772BB5">
        <w:rPr>
          <w:rFonts w:cstheme="minorHAnsi"/>
        </w:rPr>
        <w:t xml:space="preserve"> London: King's College London.</w:t>
      </w:r>
      <w:r w:rsidRPr="00772BB5">
        <w:rPr>
          <w:rFonts w:cstheme="minorHAnsi"/>
        </w:rPr>
        <w:br/>
      </w:r>
    </w:p>
    <w:p w:rsidR="00557F15" w:rsidRPr="00772BB5" w:rsidRDefault="00557F15" w:rsidP="00557F15">
      <w:pPr>
        <w:pStyle w:val="ListParagraph"/>
        <w:numPr>
          <w:ilvl w:val="0"/>
          <w:numId w:val="7"/>
        </w:numPr>
        <w:spacing w:after="120"/>
        <w:rPr>
          <w:rFonts w:cstheme="minorHAnsi"/>
        </w:rPr>
      </w:pPr>
      <w:r w:rsidRPr="00772BB5">
        <w:rPr>
          <w:rFonts w:cstheme="minorHAnsi"/>
        </w:rPr>
        <w:t xml:space="preserve">Ofsted (2013). </w:t>
      </w:r>
      <w:r w:rsidRPr="00772BB5">
        <w:rPr>
          <w:rFonts w:cstheme="minorHAnsi"/>
          <w:i/>
        </w:rPr>
        <w:t>Going in the right direction? Career guidance in schools from September 2012.</w:t>
      </w:r>
      <w:r w:rsidRPr="00772BB5">
        <w:rPr>
          <w:rFonts w:cstheme="minorHAnsi"/>
        </w:rPr>
        <w:t xml:space="preserve"> Manchester: Ofsted.</w:t>
      </w:r>
      <w:r w:rsidRPr="00772BB5">
        <w:rPr>
          <w:rFonts w:cstheme="minorHAnsi"/>
        </w:rPr>
        <w:br/>
      </w:r>
    </w:p>
    <w:p w:rsidR="00557F15" w:rsidRPr="00772BB5" w:rsidRDefault="00557F15" w:rsidP="00557F15">
      <w:pPr>
        <w:pStyle w:val="ListParagraph"/>
        <w:numPr>
          <w:ilvl w:val="0"/>
          <w:numId w:val="7"/>
        </w:numPr>
        <w:spacing w:after="120"/>
        <w:rPr>
          <w:rFonts w:cstheme="minorHAnsi"/>
        </w:rPr>
      </w:pPr>
      <w:r w:rsidRPr="00772BB5">
        <w:rPr>
          <w:rFonts w:cstheme="minorHAnsi"/>
        </w:rPr>
        <w:t xml:space="preserve">House of Commons Education Committee (2013). </w:t>
      </w:r>
      <w:r w:rsidRPr="00772BB5">
        <w:rPr>
          <w:rFonts w:cstheme="minorHAnsi"/>
          <w:i/>
        </w:rPr>
        <w:t xml:space="preserve">Career guidance for young people: The impact of the new duty on schools. </w:t>
      </w:r>
      <w:r w:rsidRPr="00772BB5">
        <w:rPr>
          <w:rFonts w:cstheme="minorHAnsi"/>
        </w:rPr>
        <w:t>London: Stationery Office.</w:t>
      </w:r>
      <w:r w:rsidRPr="00772BB5">
        <w:rPr>
          <w:rFonts w:cstheme="minorHAnsi"/>
        </w:rPr>
        <w:br/>
      </w:r>
    </w:p>
    <w:p w:rsidR="00557F15" w:rsidRPr="00772BB5" w:rsidRDefault="00557F15" w:rsidP="00557F15">
      <w:pPr>
        <w:pStyle w:val="ListParagraph"/>
        <w:numPr>
          <w:ilvl w:val="0"/>
          <w:numId w:val="7"/>
        </w:numPr>
        <w:spacing w:after="120"/>
        <w:rPr>
          <w:rFonts w:cstheme="minorHAnsi"/>
        </w:rPr>
      </w:pPr>
      <w:r>
        <w:rPr>
          <w:rFonts w:cstheme="minorHAnsi"/>
        </w:rPr>
        <w:t xml:space="preserve">Zakon o obrazovanju iz 2011., Poglavlje 22. </w:t>
      </w:r>
      <w:r w:rsidRPr="00772BB5">
        <w:rPr>
          <w:rFonts w:cstheme="minorHAnsi"/>
        </w:rPr>
        <w:br/>
      </w:r>
    </w:p>
    <w:p w:rsidR="00557F15" w:rsidRPr="00772BB5" w:rsidRDefault="00557F15" w:rsidP="00557F15">
      <w:pPr>
        <w:pStyle w:val="ListParagraph"/>
        <w:numPr>
          <w:ilvl w:val="0"/>
          <w:numId w:val="7"/>
        </w:numPr>
        <w:spacing w:after="120"/>
        <w:rPr>
          <w:rFonts w:cstheme="minorHAnsi"/>
        </w:rPr>
      </w:pPr>
      <w:r w:rsidRPr="00772BB5">
        <w:rPr>
          <w:rFonts w:cstheme="minorHAnsi"/>
        </w:rPr>
        <w:t xml:space="preserve">Department for Education &amp; Department for Business Innovation and Skills (2012). </w:t>
      </w:r>
      <w:r w:rsidRPr="00772BB5">
        <w:rPr>
          <w:rFonts w:cstheme="minorHAnsi"/>
          <w:i/>
        </w:rPr>
        <w:t>Consultation on extending access to independent careers guidance: Summary of consultation responses.</w:t>
      </w:r>
      <w:r w:rsidRPr="00772BB5">
        <w:rPr>
          <w:rFonts w:cstheme="minorHAnsi"/>
        </w:rPr>
        <w:t xml:space="preserve"> Sheffield: Department for Education.</w:t>
      </w:r>
      <w:r w:rsidRPr="00772BB5">
        <w:rPr>
          <w:rFonts w:cstheme="minorHAnsi"/>
        </w:rPr>
        <w:br/>
      </w:r>
    </w:p>
    <w:p w:rsidR="00557F15" w:rsidRPr="00772BB5" w:rsidRDefault="00557F15" w:rsidP="00557F15">
      <w:pPr>
        <w:pStyle w:val="ListParagraph"/>
        <w:numPr>
          <w:ilvl w:val="0"/>
          <w:numId w:val="7"/>
        </w:numPr>
        <w:spacing w:after="120"/>
        <w:rPr>
          <w:rFonts w:cstheme="minorHAnsi"/>
        </w:rPr>
      </w:pPr>
      <w:r w:rsidRPr="00772BB5">
        <w:rPr>
          <w:rFonts w:cstheme="minorHAnsi"/>
        </w:rPr>
        <w:t xml:space="preserve">Department for Education (April 2014). </w:t>
      </w:r>
      <w:r w:rsidRPr="00772BB5">
        <w:rPr>
          <w:rFonts w:cstheme="minorHAnsi"/>
          <w:i/>
        </w:rPr>
        <w:t>Careers Guidance and Inspiration in Schools: Statutory guidance for governing bodies, school leaders and school staff.</w:t>
      </w:r>
      <w:r w:rsidRPr="00772BB5">
        <w:rPr>
          <w:rFonts w:cstheme="minorHAnsi"/>
          <w:i/>
        </w:rPr>
        <w:br/>
      </w:r>
    </w:p>
    <w:p w:rsidR="00557F15" w:rsidRPr="00772BB5" w:rsidRDefault="00557F15" w:rsidP="00557F15">
      <w:pPr>
        <w:pStyle w:val="ListParagraph"/>
        <w:numPr>
          <w:ilvl w:val="0"/>
          <w:numId w:val="7"/>
        </w:numPr>
        <w:spacing w:after="120"/>
        <w:rPr>
          <w:rFonts w:cstheme="minorHAnsi"/>
        </w:rPr>
      </w:pPr>
      <w:r w:rsidRPr="00772BB5">
        <w:rPr>
          <w:rFonts w:cstheme="minorHAnsi"/>
        </w:rPr>
        <w:t xml:space="preserve">Department for Education &amp; Department for Business, Innovation and Skills (2013). </w:t>
      </w:r>
      <w:r w:rsidRPr="00772BB5">
        <w:rPr>
          <w:rFonts w:cstheme="minorHAnsi"/>
          <w:i/>
        </w:rPr>
        <w:t>Careers guidance action plan: Government response to recommendations from Ofsted's thematic review and National Careers Council's report.</w:t>
      </w:r>
      <w:r w:rsidRPr="00772BB5">
        <w:rPr>
          <w:rFonts w:cstheme="minorHAnsi"/>
        </w:rPr>
        <w:t xml:space="preserve"> London: Department for Education.</w:t>
      </w:r>
      <w:r w:rsidRPr="00772BB5">
        <w:rPr>
          <w:rFonts w:cstheme="minorHAnsi"/>
        </w:rPr>
        <w:br/>
      </w:r>
    </w:p>
    <w:p w:rsidR="00557F15" w:rsidRPr="00772BB5" w:rsidRDefault="00557F15" w:rsidP="00557F15">
      <w:pPr>
        <w:pStyle w:val="ListParagraph"/>
        <w:numPr>
          <w:ilvl w:val="0"/>
          <w:numId w:val="7"/>
        </w:numPr>
        <w:spacing w:after="120"/>
        <w:rPr>
          <w:rFonts w:cstheme="minorHAnsi"/>
        </w:rPr>
      </w:pPr>
      <w:r>
        <w:rPr>
          <w:rFonts w:cstheme="minorHAnsi"/>
        </w:rPr>
        <w:t>Na primer</w:t>
      </w:r>
      <w:r w:rsidRPr="00772BB5">
        <w:rPr>
          <w:rFonts w:cstheme="minorHAnsi"/>
        </w:rPr>
        <w:t xml:space="preserve">, Hooley, T., Marriott, J. &amp;Sampson, J.P. (2011). </w:t>
      </w:r>
      <w:r w:rsidRPr="00772BB5">
        <w:rPr>
          <w:rFonts w:cstheme="minorHAnsi"/>
          <w:i/>
        </w:rPr>
        <w:t>Fostering college and career readiness: How career development activities in schools impact on graduation rates and pupils' life success.</w:t>
      </w:r>
      <w:r w:rsidRPr="00772BB5">
        <w:rPr>
          <w:rFonts w:cstheme="minorHAnsi"/>
        </w:rPr>
        <w:t xml:space="preserve"> Derby: International Centre for Guidance Studies, University of Derby.</w:t>
      </w:r>
      <w:r w:rsidRPr="00772BB5">
        <w:rPr>
          <w:rFonts w:cstheme="minorHAnsi"/>
        </w:rPr>
        <w:br/>
      </w:r>
    </w:p>
    <w:p w:rsidR="00557F15" w:rsidRPr="00772BB5" w:rsidRDefault="00557F15" w:rsidP="00557F15">
      <w:pPr>
        <w:pStyle w:val="ListParagraph"/>
        <w:numPr>
          <w:ilvl w:val="0"/>
          <w:numId w:val="7"/>
        </w:numPr>
        <w:spacing w:after="120"/>
        <w:rPr>
          <w:rFonts w:cstheme="minorHAnsi"/>
        </w:rPr>
      </w:pPr>
      <w:r w:rsidRPr="00772BB5">
        <w:rPr>
          <w:rFonts w:cstheme="minorHAnsi"/>
        </w:rPr>
        <w:t xml:space="preserve">Department for Education (2012). </w:t>
      </w:r>
      <w:r w:rsidRPr="00772BB5">
        <w:rPr>
          <w:rFonts w:cstheme="minorHAnsi"/>
          <w:i/>
        </w:rPr>
        <w:t>National Curriculum for England. What can we learn from the English, mathematics and science curricula of high-performing jurisdictions?</w:t>
      </w:r>
      <w:r w:rsidRPr="00772BB5">
        <w:rPr>
          <w:rFonts w:cstheme="minorHAnsi"/>
        </w:rPr>
        <w:t xml:space="preserve"> London: Department for Education.</w:t>
      </w:r>
      <w:r w:rsidRPr="00772BB5">
        <w:rPr>
          <w:rFonts w:cstheme="minorHAnsi"/>
        </w:rPr>
        <w:br/>
      </w:r>
    </w:p>
    <w:p w:rsidR="00557F15" w:rsidRPr="00772BB5" w:rsidRDefault="00557F15" w:rsidP="00557F15">
      <w:pPr>
        <w:pStyle w:val="ListParagraph"/>
        <w:numPr>
          <w:ilvl w:val="0"/>
          <w:numId w:val="7"/>
        </w:numPr>
        <w:spacing w:after="120"/>
        <w:rPr>
          <w:rFonts w:cstheme="minorHAnsi"/>
        </w:rPr>
      </w:pPr>
      <w:r w:rsidRPr="00772BB5">
        <w:rPr>
          <w:rFonts w:cstheme="minorHAnsi"/>
        </w:rPr>
        <w:t xml:space="preserve">Watts, A.G. (2014). Cross-national reviews of career guidance systems: overview and reflections. </w:t>
      </w:r>
      <w:r w:rsidRPr="00772BB5">
        <w:rPr>
          <w:rFonts w:cstheme="minorHAnsi"/>
          <w:i/>
        </w:rPr>
        <w:t>Journal of the National Institute for Career Education and Counseling</w:t>
      </w:r>
      <w:r w:rsidRPr="00772BB5">
        <w:rPr>
          <w:rFonts w:cstheme="minorHAnsi"/>
        </w:rPr>
        <w:t>, 32: 4-15.</w:t>
      </w:r>
      <w:r w:rsidRPr="00772BB5">
        <w:rPr>
          <w:rFonts w:cstheme="minorHAnsi"/>
        </w:rPr>
        <w:br/>
      </w:r>
    </w:p>
    <w:p w:rsidR="00557F15" w:rsidRPr="00772BB5" w:rsidRDefault="00557F15" w:rsidP="00557F15">
      <w:pPr>
        <w:pStyle w:val="ListParagraph"/>
        <w:numPr>
          <w:ilvl w:val="0"/>
          <w:numId w:val="7"/>
        </w:numPr>
        <w:spacing w:after="120"/>
        <w:rPr>
          <w:rFonts w:cstheme="minorHAnsi"/>
        </w:rPr>
      </w:pPr>
      <w:r>
        <w:rPr>
          <w:rFonts w:cstheme="minorHAnsi"/>
        </w:rPr>
        <w:lastRenderedPageBreak/>
        <w:t>Svi prilozi se nalaze u onlajn verziji izvještaja</w:t>
      </w:r>
      <w:r w:rsidRPr="00772BB5">
        <w:rPr>
          <w:rFonts w:cstheme="minorHAnsi"/>
        </w:rPr>
        <w:t>.</w:t>
      </w:r>
    </w:p>
    <w:p w:rsidR="00557F15" w:rsidRPr="00772BB5" w:rsidRDefault="00557F15" w:rsidP="00557F15">
      <w:pPr>
        <w:pStyle w:val="ListParagraph"/>
        <w:numPr>
          <w:ilvl w:val="0"/>
          <w:numId w:val="7"/>
        </w:numPr>
        <w:spacing w:after="120"/>
        <w:rPr>
          <w:rFonts w:cstheme="minorHAnsi"/>
        </w:rPr>
      </w:pPr>
      <w:r w:rsidRPr="00772BB5">
        <w:rPr>
          <w:rFonts w:cstheme="minorHAnsi"/>
        </w:rPr>
        <w:t xml:space="preserve">Huddlestone, P., Mann, A. &amp;Dawkins, J. (2012). </w:t>
      </w:r>
      <w:r w:rsidRPr="00772BB5">
        <w:rPr>
          <w:rFonts w:cstheme="minorHAnsi"/>
          <w:i/>
        </w:rPr>
        <w:t>Employer engagement in English independent schools</w:t>
      </w:r>
      <w:r w:rsidRPr="00772BB5">
        <w:rPr>
          <w:rFonts w:cstheme="minorHAnsi"/>
        </w:rPr>
        <w:t>. London: Education and Employers Taskforce.</w:t>
      </w:r>
      <w:r w:rsidRPr="00772BB5">
        <w:rPr>
          <w:rFonts w:cstheme="minorHAnsi"/>
        </w:rPr>
        <w:br/>
      </w:r>
      <w:r w:rsidRPr="00772BB5">
        <w:rPr>
          <w:rFonts w:cstheme="minorHAnsi"/>
        </w:rPr>
        <w:br/>
        <w:t xml:space="preserve">Walford, G. (2005). </w:t>
      </w:r>
      <w:r w:rsidRPr="00772BB5">
        <w:rPr>
          <w:rFonts w:cstheme="minorHAnsi"/>
          <w:i/>
        </w:rPr>
        <w:t>British private schools: Research on policy and practice.</w:t>
      </w:r>
      <w:r w:rsidRPr="00772BB5">
        <w:rPr>
          <w:rFonts w:cstheme="minorHAnsi"/>
          <w:i/>
        </w:rPr>
        <w:br/>
      </w:r>
      <w:r w:rsidRPr="00772BB5">
        <w:rPr>
          <w:rFonts w:cstheme="minorHAnsi"/>
        </w:rPr>
        <w:t>London: Taylor &amp; Francis e-library.</w:t>
      </w:r>
      <w:r w:rsidRPr="00772BB5">
        <w:rPr>
          <w:rFonts w:cstheme="minorHAnsi"/>
        </w:rPr>
        <w:br/>
      </w:r>
    </w:p>
    <w:p w:rsidR="00557F15" w:rsidRPr="00772BB5" w:rsidRDefault="00557F15" w:rsidP="00557F15">
      <w:pPr>
        <w:pStyle w:val="ListParagraph"/>
        <w:numPr>
          <w:ilvl w:val="0"/>
          <w:numId w:val="7"/>
        </w:numPr>
        <w:spacing w:after="120"/>
        <w:rPr>
          <w:rFonts w:cstheme="minorHAnsi"/>
        </w:rPr>
      </w:pPr>
      <w:r w:rsidRPr="00772BB5">
        <w:rPr>
          <w:rFonts w:cstheme="minorHAnsi"/>
        </w:rPr>
        <w:t xml:space="preserve">Holman, J. &amp; Finegold, P. (2010). </w:t>
      </w:r>
      <w:r w:rsidRPr="00772BB5">
        <w:rPr>
          <w:rFonts w:cstheme="minorHAnsi"/>
          <w:i/>
        </w:rPr>
        <w:t>STEM Careers Review</w:t>
      </w:r>
      <w:r w:rsidRPr="00772BB5">
        <w:rPr>
          <w:rFonts w:cstheme="minorHAnsi"/>
        </w:rPr>
        <w:t>. London: Gatsby Charitable Foundation.</w:t>
      </w:r>
      <w:r w:rsidRPr="00772BB5">
        <w:rPr>
          <w:rFonts w:cstheme="minorHAnsi"/>
        </w:rPr>
        <w:br/>
      </w:r>
    </w:p>
    <w:p w:rsidR="00557F15" w:rsidRPr="00772BB5" w:rsidRDefault="00557F15" w:rsidP="00557F15">
      <w:pPr>
        <w:pStyle w:val="ListParagraph"/>
        <w:numPr>
          <w:ilvl w:val="0"/>
          <w:numId w:val="7"/>
        </w:numPr>
        <w:spacing w:after="120"/>
        <w:rPr>
          <w:rFonts w:cstheme="minorHAnsi"/>
        </w:rPr>
      </w:pPr>
      <w:r w:rsidRPr="00772BB5">
        <w:rPr>
          <w:rFonts w:cstheme="minorHAnsi"/>
        </w:rPr>
        <w:t xml:space="preserve">Commission on Adult Vocational Teaching and Learning (CAVTL) (2013). </w:t>
      </w:r>
      <w:r w:rsidRPr="00772BB5">
        <w:rPr>
          <w:rFonts w:cstheme="minorHAnsi"/>
        </w:rPr>
        <w:br/>
      </w:r>
      <w:r w:rsidRPr="00772BB5">
        <w:rPr>
          <w:rFonts w:cstheme="minorHAnsi"/>
          <w:i/>
        </w:rPr>
        <w:t>It's About Work…Excellent Adult Vocational Teaching and Learning</w:t>
      </w:r>
      <w:r w:rsidRPr="00772BB5">
        <w:rPr>
          <w:rFonts w:cstheme="minorHAnsi"/>
        </w:rPr>
        <w:t>. London: LSIS.</w:t>
      </w:r>
      <w:r w:rsidRPr="00772BB5">
        <w:rPr>
          <w:rFonts w:cstheme="minorHAnsi"/>
        </w:rPr>
        <w:br/>
      </w:r>
    </w:p>
    <w:p w:rsidR="00557F15" w:rsidRPr="00772BB5" w:rsidRDefault="00557F15" w:rsidP="00557F15">
      <w:pPr>
        <w:pStyle w:val="ListParagraph"/>
        <w:numPr>
          <w:ilvl w:val="0"/>
          <w:numId w:val="7"/>
        </w:numPr>
        <w:spacing w:after="120"/>
        <w:rPr>
          <w:rFonts w:cstheme="minorHAnsi"/>
        </w:rPr>
      </w:pPr>
      <w:r w:rsidRPr="00772BB5">
        <w:rPr>
          <w:rFonts w:cstheme="minorHAnsi"/>
        </w:rPr>
        <w:t xml:space="preserve">Peck, D. (ed) (2004). </w:t>
      </w:r>
      <w:r w:rsidRPr="00772BB5">
        <w:rPr>
          <w:rFonts w:cstheme="minorHAnsi"/>
          <w:i/>
        </w:rPr>
        <w:t>Career Services: History, policy and practice in the United Kingdom.</w:t>
      </w:r>
      <w:r w:rsidRPr="00772BB5">
        <w:rPr>
          <w:rFonts w:cstheme="minorHAnsi"/>
        </w:rPr>
        <w:t xml:space="preserve"> London: RoutledgeFalmer.</w:t>
      </w:r>
      <w:r w:rsidRPr="00772BB5">
        <w:rPr>
          <w:rFonts w:cstheme="minorHAnsi"/>
        </w:rPr>
        <w:br/>
      </w:r>
    </w:p>
    <w:p w:rsidR="00557F15" w:rsidRPr="00530F21" w:rsidRDefault="00557F15" w:rsidP="00557F15">
      <w:pPr>
        <w:pStyle w:val="ListParagraph"/>
        <w:numPr>
          <w:ilvl w:val="0"/>
          <w:numId w:val="7"/>
        </w:numPr>
        <w:spacing w:after="120"/>
        <w:rPr>
          <w:rFonts w:cstheme="minorHAnsi"/>
        </w:rPr>
      </w:pPr>
      <w:r w:rsidRPr="00EE749E">
        <w:t>U ovom izv</w:t>
      </w:r>
      <w:r>
        <w:t>j</w:t>
      </w:r>
      <w:r w:rsidRPr="00EE749E">
        <w:t>eštaju koristimo termin „podaci sa tržišta rada“ u širokom značenju</w:t>
      </w:r>
      <w:r>
        <w:t>,</w:t>
      </w:r>
      <w:r w:rsidRPr="00EE749E">
        <w:t xml:space="preserve"> a mislimo na informacije o zanimanjima i preduz</w:t>
      </w:r>
      <w:r>
        <w:t>ećima uključujući</w:t>
      </w:r>
      <w:r w:rsidRPr="00EE749E">
        <w:t xml:space="preserve"> trendove zapošljavanja, plate, odmore i regionalne razlike, kao i v</w:t>
      </w:r>
      <w:r>
        <w:t>ještine</w:t>
      </w:r>
      <w:r w:rsidRPr="00EE749E">
        <w:t xml:space="preserve"> i kvalifikacije </w:t>
      </w:r>
      <w:r>
        <w:t xml:space="preserve">potrebne </w:t>
      </w:r>
      <w:r w:rsidRPr="00EE749E">
        <w:t xml:space="preserve">za </w:t>
      </w:r>
      <w:r>
        <w:t>posao</w:t>
      </w:r>
    </w:p>
    <w:p w:rsidR="00557F15" w:rsidRPr="00EE749E" w:rsidRDefault="00557F15" w:rsidP="00557F15">
      <w:pPr>
        <w:pStyle w:val="ListParagraph"/>
        <w:spacing w:after="120"/>
        <w:ind w:left="833"/>
        <w:rPr>
          <w:rFonts w:cstheme="minorHAnsi"/>
        </w:rPr>
      </w:pPr>
    </w:p>
    <w:p w:rsidR="00557F15" w:rsidRPr="00772BB5" w:rsidRDefault="00557F15" w:rsidP="00557F15">
      <w:pPr>
        <w:pStyle w:val="ListParagraph"/>
        <w:numPr>
          <w:ilvl w:val="0"/>
          <w:numId w:val="7"/>
        </w:numPr>
        <w:spacing w:after="120"/>
        <w:rPr>
          <w:rFonts w:cstheme="minorHAnsi"/>
        </w:rPr>
      </w:pPr>
      <w:r w:rsidRPr="00772BB5">
        <w:rPr>
          <w:rFonts w:cstheme="minorHAnsi"/>
        </w:rPr>
        <w:t xml:space="preserve">Mann, A., Massey, D., Glover, P., Kashefpadkel, E.T. &amp;Dawkins, J. (2013). </w:t>
      </w:r>
      <w:r w:rsidRPr="00772BB5">
        <w:rPr>
          <w:rFonts w:cstheme="minorHAnsi"/>
          <w:i/>
        </w:rPr>
        <w:t>Nothing in common: The career aspirations of young Britons mapped against projected labour market demand (2010-2020).</w:t>
      </w:r>
      <w:r w:rsidRPr="00772BB5">
        <w:rPr>
          <w:rFonts w:cstheme="minorHAnsi"/>
        </w:rPr>
        <w:t xml:space="preserve"> London: Education and Employers Taskforce.</w:t>
      </w:r>
      <w:r w:rsidRPr="00772BB5">
        <w:rPr>
          <w:rFonts w:cstheme="minorHAnsi"/>
        </w:rPr>
        <w:br/>
      </w:r>
    </w:p>
    <w:p w:rsidR="00557F15" w:rsidRPr="00772BB5" w:rsidRDefault="00557F15" w:rsidP="00557F15">
      <w:pPr>
        <w:pStyle w:val="ListParagraph"/>
        <w:numPr>
          <w:ilvl w:val="0"/>
          <w:numId w:val="7"/>
        </w:numPr>
        <w:spacing w:after="120"/>
        <w:rPr>
          <w:rFonts w:cstheme="minorHAnsi"/>
        </w:rPr>
      </w:pPr>
      <w:r w:rsidRPr="00772BB5">
        <w:rPr>
          <w:rFonts w:cstheme="minorHAnsi"/>
        </w:rPr>
        <w:t xml:space="preserve">Rose, J. &amp;Baird, J.A. (2013). Aspirations and an austerity state: young people's hopes and goals for the future. </w:t>
      </w:r>
      <w:r w:rsidRPr="00772BB5">
        <w:rPr>
          <w:rFonts w:cstheme="minorHAnsi"/>
          <w:i/>
        </w:rPr>
        <w:t>London Review of Education</w:t>
      </w:r>
      <w:r w:rsidRPr="00772BB5">
        <w:rPr>
          <w:rFonts w:cstheme="minorHAnsi"/>
        </w:rPr>
        <w:t>, 11 (2): 157-173.</w:t>
      </w:r>
      <w:r w:rsidRPr="00772BB5">
        <w:rPr>
          <w:rFonts w:cstheme="minorHAnsi"/>
        </w:rPr>
        <w:br/>
      </w:r>
    </w:p>
    <w:p w:rsidR="00557F15" w:rsidRPr="00772BB5" w:rsidRDefault="00557F15" w:rsidP="00557F15">
      <w:pPr>
        <w:pStyle w:val="ListParagraph"/>
        <w:numPr>
          <w:ilvl w:val="0"/>
          <w:numId w:val="7"/>
        </w:numPr>
        <w:spacing w:after="120"/>
        <w:rPr>
          <w:rFonts w:cstheme="minorHAnsi"/>
        </w:rPr>
      </w:pPr>
      <w:r w:rsidRPr="00772BB5">
        <w:rPr>
          <w:rFonts w:cstheme="minorHAnsi"/>
        </w:rPr>
        <w:t xml:space="preserve">Archer, L., DeWitt, J., Osborne, J., Dillon, J., Willis, B. &amp; Wong, B. (2010). "Doing" science versus "being" a scientist: Examining 10/11-year-old school children's constructions of science through the lens of identity. </w:t>
      </w:r>
      <w:r w:rsidRPr="00772BB5">
        <w:rPr>
          <w:rFonts w:cstheme="minorHAnsi"/>
          <w:i/>
        </w:rPr>
        <w:t>Science Education</w:t>
      </w:r>
      <w:r w:rsidRPr="00772BB5">
        <w:rPr>
          <w:rFonts w:cstheme="minorHAnsi"/>
        </w:rPr>
        <w:t>, 94 (4): 617-639.</w:t>
      </w:r>
      <w:r w:rsidRPr="00772BB5">
        <w:rPr>
          <w:rFonts w:cstheme="minorHAnsi"/>
        </w:rPr>
        <w:br/>
      </w:r>
    </w:p>
    <w:p w:rsidR="00557F15" w:rsidRPr="00772BB5" w:rsidRDefault="00557F15" w:rsidP="00557F15">
      <w:pPr>
        <w:pStyle w:val="ListParagraph"/>
        <w:numPr>
          <w:ilvl w:val="0"/>
          <w:numId w:val="7"/>
        </w:numPr>
        <w:spacing w:after="120"/>
        <w:rPr>
          <w:rFonts w:cstheme="minorHAnsi"/>
        </w:rPr>
      </w:pPr>
      <w:r w:rsidRPr="00772BB5">
        <w:rPr>
          <w:rFonts w:cstheme="minorHAnsi"/>
        </w:rPr>
        <w:t xml:space="preserve">Woolley, M. E., Rose, R. A., Orthner, D.K., Akos, P.T., &amp; Jones-Sanpei, H. (2013). Advancing academic achievement through career relevance in the middle grades. </w:t>
      </w:r>
      <w:r w:rsidRPr="00772BB5">
        <w:rPr>
          <w:rFonts w:cstheme="minorHAnsi"/>
          <w:i/>
        </w:rPr>
        <w:t>American Educational Research Journal</w:t>
      </w:r>
      <w:r w:rsidRPr="00772BB5">
        <w:rPr>
          <w:rFonts w:cstheme="minorHAnsi"/>
        </w:rPr>
        <w:t>, 50(6): 1309-1335.</w:t>
      </w:r>
      <w:r w:rsidRPr="00772BB5">
        <w:rPr>
          <w:rFonts w:cstheme="minorHAnsi"/>
        </w:rPr>
        <w:br/>
      </w:r>
    </w:p>
    <w:p w:rsidR="00557F15" w:rsidRPr="00772BB5" w:rsidRDefault="00557F15" w:rsidP="00557F15">
      <w:pPr>
        <w:pStyle w:val="ListParagraph"/>
        <w:numPr>
          <w:ilvl w:val="0"/>
          <w:numId w:val="7"/>
        </w:numPr>
        <w:spacing w:after="120"/>
        <w:rPr>
          <w:rFonts w:cstheme="minorHAnsi"/>
        </w:rPr>
      </w:pPr>
      <w:r w:rsidRPr="00772BB5">
        <w:rPr>
          <w:rFonts w:cstheme="minorHAnsi"/>
        </w:rPr>
        <w:t xml:space="preserve">Perkins, J. (2013). </w:t>
      </w:r>
      <w:r w:rsidRPr="00772BB5">
        <w:rPr>
          <w:rFonts w:cstheme="minorHAnsi"/>
          <w:i/>
        </w:rPr>
        <w:t>Professor John Perkins' Review of Engineering Skills</w:t>
      </w:r>
      <w:r w:rsidRPr="00772BB5">
        <w:rPr>
          <w:rFonts w:cstheme="minorHAnsi"/>
        </w:rPr>
        <w:t>. London: Department for Business Innovation and Skills.</w:t>
      </w:r>
      <w:r w:rsidRPr="00772BB5">
        <w:rPr>
          <w:rFonts w:cstheme="minorHAnsi"/>
        </w:rPr>
        <w:br/>
      </w:r>
    </w:p>
    <w:p w:rsidR="00557F15" w:rsidRPr="00530F21" w:rsidRDefault="00557F15" w:rsidP="00557F15">
      <w:pPr>
        <w:pStyle w:val="ListParagraph"/>
        <w:numPr>
          <w:ilvl w:val="0"/>
          <w:numId w:val="7"/>
        </w:numPr>
        <w:spacing w:after="120"/>
        <w:rPr>
          <w:rFonts w:cstheme="minorHAnsi"/>
        </w:rPr>
      </w:pPr>
      <w:r w:rsidRPr="00530F21">
        <w:t>Hong Kong je djelimičan izuzetak od ovoga. Srednješkolci iz Hong Konga sa kojima smo razgovarali bili su čvrsto fokusirani na upis na dobar fakultet, i svaku vrstu zaposlenja u toku školovanja – uključujući i radno iskustvo – posmatrali su kao ometanje. Međutim, u Hong Kongu je u stručnim institucijama veoma jako naglašeno radno iskustvo.</w:t>
      </w:r>
    </w:p>
    <w:p w:rsidR="00557F15" w:rsidRPr="00772BB5" w:rsidRDefault="00557F15" w:rsidP="00557F15">
      <w:pPr>
        <w:pStyle w:val="ListParagraph"/>
        <w:spacing w:after="120"/>
        <w:ind w:left="833"/>
        <w:rPr>
          <w:rFonts w:cstheme="minorHAnsi"/>
        </w:rPr>
      </w:pPr>
    </w:p>
    <w:p w:rsidR="00557F15" w:rsidRPr="00772BB5" w:rsidRDefault="00557F15" w:rsidP="00557F15">
      <w:pPr>
        <w:pStyle w:val="ListParagraph"/>
        <w:numPr>
          <w:ilvl w:val="0"/>
          <w:numId w:val="7"/>
        </w:numPr>
        <w:spacing w:after="120"/>
        <w:rPr>
          <w:rFonts w:cstheme="minorHAnsi"/>
        </w:rPr>
      </w:pPr>
      <w:r w:rsidRPr="00772BB5">
        <w:rPr>
          <w:rFonts w:cstheme="minorHAnsi"/>
        </w:rPr>
        <w:t xml:space="preserve">AIR UK (2008). </w:t>
      </w:r>
      <w:r w:rsidRPr="00772BB5">
        <w:rPr>
          <w:rFonts w:cstheme="minorHAnsi"/>
          <w:i/>
        </w:rPr>
        <w:t>The involvement of business in education: A rapid evidence assessment of the measurable impacts</w:t>
      </w:r>
      <w:r w:rsidRPr="00772BB5">
        <w:rPr>
          <w:rFonts w:cstheme="minorHAnsi"/>
        </w:rPr>
        <w:t>. London: Department for Children, Schools and Families.</w:t>
      </w:r>
      <w:r w:rsidRPr="00772BB5">
        <w:rPr>
          <w:rFonts w:cstheme="minorHAnsi"/>
        </w:rPr>
        <w:br/>
      </w:r>
      <w:r w:rsidRPr="00772BB5">
        <w:rPr>
          <w:rFonts w:cstheme="minorHAnsi"/>
        </w:rPr>
        <w:lastRenderedPageBreak/>
        <w:br/>
        <w:t xml:space="preserve">Mann, A. &amp;Dawkins, J. (2014). </w:t>
      </w:r>
      <w:r w:rsidRPr="00772BB5">
        <w:rPr>
          <w:rFonts w:cstheme="minorHAnsi"/>
          <w:i/>
        </w:rPr>
        <w:t>Employer engagement in education: Literature review.</w:t>
      </w:r>
      <w:r w:rsidRPr="00772BB5">
        <w:rPr>
          <w:rFonts w:cstheme="minorHAnsi"/>
        </w:rPr>
        <w:t xml:space="preserve"> Reading: CfBTEducation Trust.</w:t>
      </w:r>
      <w:r w:rsidRPr="00772BB5">
        <w:rPr>
          <w:rFonts w:cstheme="minorHAnsi"/>
        </w:rPr>
        <w:br/>
      </w:r>
    </w:p>
    <w:p w:rsidR="00557F15" w:rsidRPr="00772BB5" w:rsidRDefault="00557F15" w:rsidP="00557F15">
      <w:pPr>
        <w:pStyle w:val="ListParagraph"/>
        <w:numPr>
          <w:ilvl w:val="0"/>
          <w:numId w:val="7"/>
        </w:numPr>
        <w:spacing w:after="120"/>
        <w:rPr>
          <w:rFonts w:cstheme="minorHAnsi"/>
        </w:rPr>
      </w:pPr>
      <w:r w:rsidRPr="00772BB5">
        <w:rPr>
          <w:rFonts w:cstheme="minorHAnsi"/>
        </w:rPr>
        <w:t xml:space="preserve">Mann, A. (2012). </w:t>
      </w:r>
      <w:r w:rsidRPr="00772BB5">
        <w:rPr>
          <w:rFonts w:cstheme="minorHAnsi"/>
          <w:i/>
        </w:rPr>
        <w:t>It's who you meet: Why employer contacts at school make a difference to the employment prospects of young adults</w:t>
      </w:r>
      <w:r w:rsidRPr="00772BB5">
        <w:rPr>
          <w:rFonts w:cstheme="minorHAnsi"/>
        </w:rPr>
        <w:t>. London: Education and Employers Taskforce.</w:t>
      </w:r>
      <w:r w:rsidRPr="00772BB5">
        <w:rPr>
          <w:rFonts w:cstheme="minorHAnsi"/>
        </w:rPr>
        <w:br/>
      </w:r>
    </w:p>
    <w:p w:rsidR="00557F15" w:rsidRPr="00772BB5" w:rsidRDefault="00557F15" w:rsidP="00557F15">
      <w:pPr>
        <w:pStyle w:val="ListParagraph"/>
        <w:numPr>
          <w:ilvl w:val="0"/>
          <w:numId w:val="7"/>
        </w:numPr>
        <w:spacing w:after="120"/>
        <w:rPr>
          <w:rFonts w:cstheme="minorHAnsi"/>
        </w:rPr>
      </w:pPr>
      <w:r w:rsidRPr="00772BB5">
        <w:rPr>
          <w:rFonts w:cstheme="minorHAnsi"/>
        </w:rPr>
        <w:t xml:space="preserve">Hancock, M. (2013). </w:t>
      </w:r>
      <w:r w:rsidRPr="00772BB5">
        <w:rPr>
          <w:rFonts w:cstheme="minorHAnsi"/>
          <w:i/>
        </w:rPr>
        <w:t>Careers: Inspiration Vision statement</w:t>
      </w:r>
      <w:r w:rsidRPr="00772BB5">
        <w:rPr>
          <w:rFonts w:cstheme="minorHAnsi"/>
        </w:rPr>
        <w:t>. London: Department for Business Innovation and Skills with Department for Education.</w:t>
      </w:r>
      <w:r w:rsidRPr="00772BB5">
        <w:rPr>
          <w:rFonts w:cstheme="minorHAnsi"/>
        </w:rPr>
        <w:br/>
      </w:r>
    </w:p>
    <w:p w:rsidR="00557F15" w:rsidRPr="00FE6D39" w:rsidRDefault="00557F15" w:rsidP="00557F15">
      <w:pPr>
        <w:pStyle w:val="ListParagraph"/>
        <w:numPr>
          <w:ilvl w:val="0"/>
          <w:numId w:val="7"/>
        </w:numPr>
      </w:pPr>
      <w:r w:rsidRPr="00FE6D39">
        <w:t xml:space="preserve"> „Brzo upoznavanje“ predstavlja interakciju učenika i poslodavaca u mnogim kratkim susretima koji su uglavnom dio sajmova zapošljavanja ili događaja za stažiste.</w:t>
      </w:r>
    </w:p>
    <w:p w:rsidR="00557F15" w:rsidRPr="00772BB5" w:rsidRDefault="00557F15" w:rsidP="00557F15">
      <w:pPr>
        <w:pStyle w:val="ListParagraph"/>
        <w:spacing w:after="120"/>
        <w:ind w:left="833"/>
        <w:rPr>
          <w:rFonts w:cstheme="minorHAnsi"/>
        </w:rPr>
      </w:pPr>
    </w:p>
    <w:p w:rsidR="00557F15" w:rsidRPr="00772BB5" w:rsidRDefault="00557F15" w:rsidP="00557F15">
      <w:pPr>
        <w:pStyle w:val="ListParagraph"/>
        <w:numPr>
          <w:ilvl w:val="0"/>
          <w:numId w:val="7"/>
        </w:numPr>
        <w:spacing w:after="120"/>
        <w:rPr>
          <w:rFonts w:cstheme="minorHAnsi"/>
        </w:rPr>
      </w:pPr>
      <w:r w:rsidRPr="00772BB5">
        <w:rPr>
          <w:rFonts w:cstheme="minorHAnsi"/>
        </w:rPr>
        <w:t xml:space="preserve">Mann, A. (2012). </w:t>
      </w:r>
      <w:r w:rsidRPr="00772BB5">
        <w:rPr>
          <w:rFonts w:cstheme="minorHAnsi"/>
          <w:i/>
        </w:rPr>
        <w:t>Work experience: Impact and delivery – insights from the evidence</w:t>
      </w:r>
      <w:r w:rsidRPr="00772BB5">
        <w:rPr>
          <w:rFonts w:cstheme="minorHAnsi"/>
        </w:rPr>
        <w:t>. London: Education and Employers Taskforce.</w:t>
      </w:r>
      <w:r w:rsidRPr="00772BB5">
        <w:rPr>
          <w:rFonts w:cstheme="minorHAnsi"/>
        </w:rPr>
        <w:br/>
      </w:r>
    </w:p>
    <w:p w:rsidR="00557F15" w:rsidRPr="00CD5B4F" w:rsidRDefault="00557F15" w:rsidP="00557F15">
      <w:pPr>
        <w:pStyle w:val="ListParagraph"/>
        <w:numPr>
          <w:ilvl w:val="0"/>
          <w:numId w:val="7"/>
        </w:numPr>
      </w:pPr>
      <w:r w:rsidRPr="00CD5B4F">
        <w:t xml:space="preserve">Zakonska obaveza o učenju kroz rad uklonjena je zakonskom regulativom iz memoranduma </w:t>
      </w:r>
      <w:r>
        <w:t>o</w:t>
      </w:r>
      <w:r w:rsidRPr="00CD5B4F">
        <w:t xml:space="preserve"> nacrt</w:t>
      </w:r>
      <w:r>
        <w:t>u</w:t>
      </w:r>
      <w:r w:rsidRPr="00CD5B4F">
        <w:t xml:space="preserve"> </w:t>
      </w:r>
      <w:r>
        <w:t>Obrazovanja</w:t>
      </w:r>
      <w:r w:rsidRPr="00CD5B4F">
        <w:t xml:space="preserve"> (Predlozi i dopune kurikularnih zahtjeva za Stepen 4) (Engleska) Naredba </w:t>
      </w:r>
      <w:r>
        <w:t>iz 201</w:t>
      </w:r>
      <w:r w:rsidRPr="00CD5B4F">
        <w:t>2.</w:t>
      </w:r>
    </w:p>
    <w:p w:rsidR="00557F15" w:rsidRPr="00772BB5" w:rsidRDefault="00557F15" w:rsidP="00557F15">
      <w:pPr>
        <w:pStyle w:val="ListParagraph"/>
        <w:spacing w:after="120"/>
        <w:ind w:left="833"/>
        <w:rPr>
          <w:rFonts w:cstheme="minorHAnsi"/>
        </w:rPr>
      </w:pPr>
    </w:p>
    <w:p w:rsidR="00557F15" w:rsidRPr="00772BB5" w:rsidRDefault="00557F15" w:rsidP="00557F15">
      <w:pPr>
        <w:pStyle w:val="ListParagraph"/>
        <w:numPr>
          <w:ilvl w:val="0"/>
          <w:numId w:val="7"/>
        </w:numPr>
        <w:spacing w:after="120"/>
        <w:rPr>
          <w:rFonts w:cstheme="minorHAnsi"/>
        </w:rPr>
      </w:pPr>
      <w:r w:rsidRPr="00772BB5">
        <w:rPr>
          <w:rFonts w:cstheme="minorHAnsi"/>
        </w:rPr>
        <w:t>UK Commission for Employment and Skills (2013).</w:t>
      </w:r>
      <w:r w:rsidRPr="00772BB5">
        <w:rPr>
          <w:rFonts w:cstheme="minorHAnsi"/>
        </w:rPr>
        <w:br/>
      </w:r>
      <w:r w:rsidRPr="00772BB5">
        <w:rPr>
          <w:rFonts w:cstheme="minorHAnsi"/>
          <w:i/>
        </w:rPr>
        <w:t>Scaling the youth employment challenge</w:t>
      </w:r>
      <w:r w:rsidRPr="00772BB5">
        <w:rPr>
          <w:rFonts w:cstheme="minorHAnsi"/>
        </w:rPr>
        <w:t>. London: UKCES.</w:t>
      </w:r>
      <w:r w:rsidRPr="00772BB5">
        <w:rPr>
          <w:rFonts w:cstheme="minorHAnsi"/>
        </w:rPr>
        <w:br/>
      </w:r>
    </w:p>
    <w:p w:rsidR="00557F15" w:rsidRPr="00772BB5" w:rsidRDefault="00557F15" w:rsidP="00557F15">
      <w:pPr>
        <w:pStyle w:val="ListParagraph"/>
        <w:numPr>
          <w:ilvl w:val="0"/>
          <w:numId w:val="7"/>
        </w:numPr>
        <w:spacing w:after="120"/>
        <w:rPr>
          <w:rFonts w:cstheme="minorHAnsi"/>
        </w:rPr>
      </w:pPr>
      <w:r w:rsidRPr="00772BB5">
        <w:rPr>
          <w:rFonts w:cstheme="minorHAnsi"/>
        </w:rPr>
        <w:t xml:space="preserve">Perkins, J. (2013). </w:t>
      </w:r>
      <w:r w:rsidRPr="00772BB5">
        <w:rPr>
          <w:rFonts w:cstheme="minorHAnsi"/>
          <w:i/>
        </w:rPr>
        <w:t>Professor John Perkins' Review of Engineering Skills.</w:t>
      </w:r>
      <w:r w:rsidRPr="00772BB5">
        <w:rPr>
          <w:rFonts w:cstheme="minorHAnsi"/>
        </w:rPr>
        <w:br/>
        <w:t>London: Department for Business Innovation and Skills.</w:t>
      </w:r>
      <w:r w:rsidRPr="00772BB5">
        <w:rPr>
          <w:rFonts w:cstheme="minorHAnsi"/>
        </w:rPr>
        <w:br/>
      </w:r>
    </w:p>
    <w:p w:rsidR="00557F15" w:rsidRPr="00772BB5" w:rsidRDefault="00557F15" w:rsidP="00557F15">
      <w:pPr>
        <w:pStyle w:val="ListParagraph"/>
        <w:numPr>
          <w:ilvl w:val="0"/>
          <w:numId w:val="7"/>
        </w:numPr>
        <w:spacing w:after="120"/>
        <w:rPr>
          <w:rFonts w:cstheme="minorHAnsi"/>
        </w:rPr>
      </w:pPr>
      <w:r w:rsidRPr="00772BB5">
        <w:rPr>
          <w:rFonts w:cstheme="minorHAnsi"/>
        </w:rPr>
        <w:t xml:space="preserve">UK Commission for Employment and Skills (2013). </w:t>
      </w:r>
      <w:r w:rsidRPr="00772BB5">
        <w:rPr>
          <w:rFonts w:cstheme="minorHAnsi"/>
          <w:i/>
        </w:rPr>
        <w:t xml:space="preserve">Not just making the tea: Reinventing work experience. </w:t>
      </w:r>
      <w:r w:rsidRPr="00772BB5">
        <w:rPr>
          <w:rFonts w:cstheme="minorHAnsi"/>
        </w:rPr>
        <w:t>London: UKCES.</w:t>
      </w:r>
      <w:r w:rsidRPr="00772BB5">
        <w:rPr>
          <w:rFonts w:cstheme="minorHAnsi"/>
        </w:rPr>
        <w:br/>
      </w:r>
    </w:p>
    <w:p w:rsidR="00557F15" w:rsidRPr="00F85725" w:rsidRDefault="00557F15" w:rsidP="00557F15">
      <w:pPr>
        <w:pStyle w:val="ListParagraph"/>
        <w:numPr>
          <w:ilvl w:val="0"/>
          <w:numId w:val="7"/>
        </w:numPr>
      </w:pPr>
      <w:r w:rsidRPr="00F85725">
        <w:t>Na primer, vidi govor preds</w:t>
      </w:r>
      <w:r>
        <w:t>j</w:t>
      </w:r>
      <w:r w:rsidRPr="00F85725">
        <w:t xml:space="preserve">ednika Udruženja koledža iz novembra 2013. na njihovoj </w:t>
      </w:r>
      <w:r>
        <w:t>nacionalnoj</w:t>
      </w:r>
      <w:r w:rsidRPr="00F85725">
        <w:t>konferenciji u Birmingemu.</w:t>
      </w:r>
    </w:p>
    <w:p w:rsidR="00557F15" w:rsidRPr="00772BB5" w:rsidRDefault="00557F15" w:rsidP="00557F15">
      <w:pPr>
        <w:pStyle w:val="ListParagraph"/>
        <w:spacing w:after="120"/>
        <w:ind w:left="833"/>
        <w:rPr>
          <w:rFonts w:cstheme="minorHAnsi"/>
        </w:rPr>
      </w:pPr>
    </w:p>
    <w:p w:rsidR="00557F15" w:rsidRPr="00772BB5" w:rsidRDefault="00557F15" w:rsidP="00557F15">
      <w:pPr>
        <w:pStyle w:val="ListParagraph"/>
        <w:numPr>
          <w:ilvl w:val="0"/>
          <w:numId w:val="7"/>
        </w:numPr>
        <w:spacing w:after="120"/>
        <w:rPr>
          <w:rFonts w:cstheme="minorHAnsi"/>
        </w:rPr>
      </w:pPr>
      <w:r w:rsidRPr="00772BB5">
        <w:rPr>
          <w:rFonts w:cstheme="minorHAnsi"/>
        </w:rPr>
        <w:t xml:space="preserve">Whiston, S.C., Tai, W.L., Rahardja, D. &amp;Eder, K. (2011). School counseling outcome: A meta- analytic examination of interventions. </w:t>
      </w:r>
      <w:r w:rsidRPr="00772BB5">
        <w:rPr>
          <w:rFonts w:cstheme="minorHAnsi"/>
          <w:i/>
        </w:rPr>
        <w:t>Journal of Counseling and Development</w:t>
      </w:r>
      <w:r w:rsidRPr="00772BB5">
        <w:rPr>
          <w:rFonts w:cstheme="minorHAnsi"/>
        </w:rPr>
        <w:t>, 89 (1): 37-55.</w:t>
      </w:r>
      <w:r w:rsidRPr="00772BB5">
        <w:rPr>
          <w:rFonts w:cstheme="minorHAnsi"/>
        </w:rPr>
        <w:br/>
      </w:r>
    </w:p>
    <w:p w:rsidR="00557F15" w:rsidRPr="00772BB5" w:rsidRDefault="00557F15" w:rsidP="00557F15">
      <w:pPr>
        <w:pStyle w:val="ListParagraph"/>
        <w:numPr>
          <w:ilvl w:val="0"/>
          <w:numId w:val="7"/>
        </w:numPr>
        <w:spacing w:after="120"/>
        <w:rPr>
          <w:rFonts w:cstheme="minorHAnsi"/>
        </w:rPr>
      </w:pPr>
      <w:r>
        <w:rPr>
          <w:rFonts w:cstheme="minorHAnsi"/>
        </w:rPr>
        <w:t>Za sve podatke vidi tabele 3, 4, i 5 u Prilogu 5: Školsko istraživanje.</w:t>
      </w:r>
      <w:r w:rsidRPr="00772BB5">
        <w:rPr>
          <w:rFonts w:cstheme="minorHAnsi"/>
        </w:rPr>
        <w:br/>
      </w:r>
    </w:p>
    <w:p w:rsidR="00557F15" w:rsidRPr="00772BB5" w:rsidRDefault="00557F15" w:rsidP="00557F15">
      <w:pPr>
        <w:pStyle w:val="ListParagraph"/>
        <w:numPr>
          <w:ilvl w:val="0"/>
          <w:numId w:val="7"/>
        </w:numPr>
        <w:spacing w:after="120"/>
        <w:rPr>
          <w:rFonts w:cstheme="minorHAnsi"/>
        </w:rPr>
      </w:pPr>
      <w:r w:rsidRPr="00772BB5">
        <w:rPr>
          <w:rFonts w:cstheme="minorHAnsi"/>
        </w:rPr>
        <w:t xml:space="preserve">Hutchinson, J. (2013). </w:t>
      </w:r>
      <w:r w:rsidRPr="00772BB5">
        <w:rPr>
          <w:rFonts w:cstheme="minorHAnsi"/>
          <w:i/>
        </w:rPr>
        <w:t>School organization and STEM career-related learning.</w:t>
      </w:r>
      <w:r w:rsidRPr="00772BB5">
        <w:rPr>
          <w:rFonts w:cstheme="minorHAnsi"/>
          <w:i/>
        </w:rPr>
        <w:br/>
      </w:r>
      <w:r w:rsidRPr="00772BB5">
        <w:rPr>
          <w:rFonts w:cstheme="minorHAnsi"/>
        </w:rPr>
        <w:t>York: National STEM Centre.</w:t>
      </w:r>
      <w:r w:rsidRPr="00772BB5">
        <w:rPr>
          <w:rFonts w:cstheme="minorHAnsi"/>
        </w:rPr>
        <w:br/>
      </w:r>
    </w:p>
    <w:p w:rsidR="00557F15" w:rsidRPr="00346DB3" w:rsidRDefault="00557F15" w:rsidP="00557F15">
      <w:pPr>
        <w:pStyle w:val="ListParagraph"/>
        <w:numPr>
          <w:ilvl w:val="0"/>
          <w:numId w:val="7"/>
        </w:numPr>
      </w:pPr>
      <w:r w:rsidRPr="00346DB3">
        <w:t xml:space="preserve">Rezultati podataka su sistematski provjereni </w:t>
      </w:r>
      <w:r>
        <w:t xml:space="preserve">i </w:t>
      </w:r>
      <w:r w:rsidRPr="00346DB3">
        <w:t xml:space="preserve">statističke </w:t>
      </w:r>
      <w:r>
        <w:t xml:space="preserve">značajnosti </w:t>
      </w:r>
      <w:r w:rsidRPr="00346DB3">
        <w:t xml:space="preserve"> </w:t>
      </w:r>
      <w:r>
        <w:t>je definisana na nivou pouzdanosti od 95%.</w:t>
      </w:r>
    </w:p>
    <w:p w:rsidR="00557F15" w:rsidRPr="00772BB5" w:rsidRDefault="00557F15" w:rsidP="00557F15">
      <w:pPr>
        <w:pStyle w:val="ListParagraph"/>
        <w:spacing w:after="120"/>
        <w:ind w:left="833"/>
        <w:rPr>
          <w:rFonts w:cstheme="minorHAnsi"/>
        </w:rPr>
      </w:pPr>
    </w:p>
    <w:p w:rsidR="00557F15" w:rsidRPr="003F358F" w:rsidRDefault="00557F15" w:rsidP="00557F15">
      <w:pPr>
        <w:pStyle w:val="ListParagraph"/>
        <w:numPr>
          <w:ilvl w:val="0"/>
          <w:numId w:val="7"/>
        </w:numPr>
        <w:spacing w:after="120"/>
        <w:rPr>
          <w:rFonts w:cstheme="minorHAnsi"/>
        </w:rPr>
      </w:pPr>
      <w:r w:rsidRPr="003F358F">
        <w:lastRenderedPageBreak/>
        <w:t xml:space="preserve">Postoji nekoliko oznaka kvaliteta za karijerno vođenje koje </w:t>
      </w:r>
      <w:r>
        <w:t>je validirala</w:t>
      </w:r>
      <w:r w:rsidRPr="003F358F">
        <w:t xml:space="preserve"> Karijere Engles</w:t>
      </w:r>
      <w:r>
        <w:t>ke</w:t>
      </w:r>
      <w:r w:rsidRPr="003F358F">
        <w:t xml:space="preserve"> pomoću Standarda za kvalitet karijernog vođenja.</w:t>
      </w:r>
    </w:p>
    <w:p w:rsidR="00557F15" w:rsidRPr="003F358F" w:rsidRDefault="00557F15" w:rsidP="00557F15">
      <w:pPr>
        <w:pStyle w:val="ListParagraph"/>
        <w:rPr>
          <w:rFonts w:cstheme="minorHAnsi"/>
        </w:rPr>
      </w:pPr>
    </w:p>
    <w:p w:rsidR="00557F15" w:rsidRPr="003F358F" w:rsidRDefault="00557F15" w:rsidP="00557F15">
      <w:pPr>
        <w:pStyle w:val="ListParagraph"/>
        <w:spacing w:after="120"/>
        <w:ind w:left="833"/>
        <w:rPr>
          <w:rFonts w:cstheme="minorHAnsi"/>
        </w:rPr>
      </w:pPr>
    </w:p>
    <w:p w:rsidR="00557F15" w:rsidRPr="00473C5F" w:rsidRDefault="00557F15" w:rsidP="00557F15">
      <w:pPr>
        <w:pStyle w:val="ListParagraph"/>
        <w:numPr>
          <w:ilvl w:val="0"/>
          <w:numId w:val="7"/>
        </w:numPr>
      </w:pPr>
      <w:r w:rsidRPr="00473C5F">
        <w:t>Ukupan investicioni trošak uključuje troškove nastavnog kadra, obrazovnog pomoćnog kadra, troškove ostalih zaposlenih i tekuće troškove, uključujući i troškove iz budžeta (troškovi oslobođeni poreza).</w:t>
      </w:r>
    </w:p>
    <w:p w:rsidR="00557F15" w:rsidRPr="00772BB5" w:rsidRDefault="00557F15" w:rsidP="00557F15">
      <w:pPr>
        <w:pStyle w:val="ListParagraph"/>
        <w:spacing w:after="120"/>
        <w:ind w:left="833"/>
        <w:rPr>
          <w:rFonts w:cstheme="minorHAnsi"/>
        </w:rPr>
      </w:pPr>
    </w:p>
    <w:p w:rsidR="00557F15" w:rsidRPr="00473C5F" w:rsidRDefault="00557F15" w:rsidP="00557F15">
      <w:pPr>
        <w:pStyle w:val="ListParagraph"/>
        <w:numPr>
          <w:ilvl w:val="0"/>
          <w:numId w:val="7"/>
        </w:numPr>
        <w:spacing w:after="120"/>
        <w:rPr>
          <w:rFonts w:cstheme="minorHAnsi"/>
        </w:rPr>
      </w:pPr>
      <w:r w:rsidRPr="00473C5F">
        <w:t>Bruto troškovi se razlikuju od ukupnih investicionih troškova jer oni ne uključuju troškove iz budžeta.</w:t>
      </w:r>
      <w:r w:rsidRPr="00473C5F">
        <w:rPr>
          <w:rFonts w:cstheme="minorHAnsi"/>
        </w:rPr>
        <w:br/>
      </w:r>
    </w:p>
    <w:p w:rsidR="00557F15" w:rsidRPr="00772BB5" w:rsidRDefault="00557F15" w:rsidP="00557F15">
      <w:pPr>
        <w:pStyle w:val="ListParagraph"/>
        <w:numPr>
          <w:ilvl w:val="0"/>
          <w:numId w:val="7"/>
        </w:numPr>
        <w:spacing w:after="120"/>
        <w:rPr>
          <w:rFonts w:cstheme="minorHAnsi"/>
        </w:rPr>
      </w:pPr>
      <w:r>
        <w:rPr>
          <w:rFonts w:cstheme="minorHAnsi"/>
        </w:rPr>
        <w:t>Vidi</w:t>
      </w:r>
      <w:r w:rsidRPr="00772BB5">
        <w:rPr>
          <w:rFonts w:cstheme="minorHAnsi"/>
        </w:rPr>
        <w:t xml:space="preserve">, </w:t>
      </w:r>
      <w:r>
        <w:rPr>
          <w:rFonts w:cstheme="minorHAnsi"/>
        </w:rPr>
        <w:t>na primer</w:t>
      </w:r>
      <w:r w:rsidRPr="00772BB5">
        <w:rPr>
          <w:rFonts w:cstheme="minorHAnsi"/>
        </w:rPr>
        <w:t xml:space="preserve">, Mayston, D. (2002). </w:t>
      </w:r>
      <w:r w:rsidRPr="00772BB5">
        <w:rPr>
          <w:rFonts w:cstheme="minorHAnsi"/>
          <w:i/>
        </w:rPr>
        <w:t xml:space="preserve">Assessing the benefits of career guidance. CeGS Occasional Paper. </w:t>
      </w:r>
      <w:r w:rsidRPr="00772BB5">
        <w:rPr>
          <w:rFonts w:cstheme="minorHAnsi"/>
        </w:rPr>
        <w:t>Derby: Centre for Guidance Studies, University of Derby.</w:t>
      </w:r>
      <w:r w:rsidRPr="00772BB5">
        <w:rPr>
          <w:rFonts w:cstheme="minorHAnsi"/>
        </w:rPr>
        <w:br/>
      </w:r>
    </w:p>
    <w:p w:rsidR="00557F15" w:rsidRPr="00772BB5" w:rsidRDefault="00557F15" w:rsidP="00557F15">
      <w:pPr>
        <w:pStyle w:val="ListParagraph"/>
        <w:numPr>
          <w:ilvl w:val="0"/>
          <w:numId w:val="7"/>
        </w:numPr>
        <w:spacing w:after="120"/>
        <w:rPr>
          <w:rFonts w:cstheme="minorHAnsi"/>
        </w:rPr>
      </w:pPr>
      <w:r w:rsidRPr="00772BB5">
        <w:rPr>
          <w:rFonts w:cstheme="minorHAnsi"/>
        </w:rPr>
        <w:t xml:space="preserve">Department for Business, Innovation and Skills (2011). </w:t>
      </w:r>
      <w:r w:rsidRPr="00772BB5">
        <w:rPr>
          <w:rFonts w:cstheme="minorHAnsi"/>
          <w:i/>
        </w:rPr>
        <w:t>Returns to Intermediate and Low Level Vocational Qualifications, BIS Research Paper Number 53.</w:t>
      </w:r>
      <w:r w:rsidRPr="00772BB5">
        <w:rPr>
          <w:rFonts w:cstheme="minorHAnsi"/>
        </w:rPr>
        <w:br/>
      </w:r>
    </w:p>
    <w:p w:rsidR="00557F15" w:rsidRPr="00772BB5" w:rsidRDefault="00557F15" w:rsidP="00557F15">
      <w:pPr>
        <w:pStyle w:val="ListParagraph"/>
        <w:numPr>
          <w:ilvl w:val="0"/>
          <w:numId w:val="7"/>
        </w:numPr>
        <w:spacing w:after="120"/>
        <w:rPr>
          <w:rFonts w:cstheme="minorHAnsi"/>
        </w:rPr>
      </w:pPr>
      <w:r w:rsidRPr="00772BB5">
        <w:rPr>
          <w:rFonts w:cstheme="minorHAnsi"/>
        </w:rPr>
        <w:t xml:space="preserve">Department for Business, Innovation and Skills (2011). </w:t>
      </w:r>
      <w:r w:rsidRPr="00772BB5">
        <w:rPr>
          <w:rFonts w:cstheme="minorHAnsi"/>
          <w:i/>
        </w:rPr>
        <w:t>The Returns to Higher Education, BIS Research Paper Number 45.</w:t>
      </w:r>
      <w:r w:rsidRPr="00772BB5">
        <w:rPr>
          <w:rFonts w:cstheme="minorHAnsi"/>
          <w:i/>
        </w:rPr>
        <w:br/>
      </w:r>
    </w:p>
    <w:p w:rsidR="00557F15" w:rsidRPr="00772BB5" w:rsidRDefault="00557F15" w:rsidP="00557F15">
      <w:pPr>
        <w:pStyle w:val="ListParagraph"/>
        <w:numPr>
          <w:ilvl w:val="0"/>
          <w:numId w:val="7"/>
        </w:numPr>
        <w:spacing w:after="120"/>
        <w:rPr>
          <w:rFonts w:cstheme="minorHAnsi"/>
        </w:rPr>
      </w:pPr>
      <w:r w:rsidRPr="00772BB5">
        <w:rPr>
          <w:rFonts w:cstheme="minorHAnsi"/>
        </w:rPr>
        <w:t xml:space="preserve">Hooley, T., Marriott, J. &amp; Sampson, J.P. (2011). </w:t>
      </w:r>
      <w:r w:rsidRPr="00772BB5">
        <w:rPr>
          <w:rFonts w:cstheme="minorHAnsi"/>
          <w:i/>
        </w:rPr>
        <w:t xml:space="preserve">Fostering College and Career Readiness: How Career Development Activities in Schools Impact on Graduation Rate and Pupils’ Life Success. </w:t>
      </w:r>
      <w:r w:rsidRPr="00772BB5">
        <w:rPr>
          <w:rFonts w:cstheme="minorHAnsi"/>
        </w:rPr>
        <w:t>Derby: International Centre for Guidance Studies.</w:t>
      </w:r>
      <w:r w:rsidRPr="00772BB5">
        <w:rPr>
          <w:rFonts w:cstheme="minorHAnsi"/>
        </w:rPr>
        <w:br/>
      </w:r>
      <w:r w:rsidRPr="00772BB5">
        <w:rPr>
          <w:rFonts w:cstheme="minorHAnsi"/>
        </w:rPr>
        <w:br/>
        <w:t xml:space="preserve">Christensen, G. &amp; Søgaard Larsen, M. (2011). </w:t>
      </w:r>
      <w:r w:rsidRPr="00772BB5">
        <w:rPr>
          <w:rFonts w:cstheme="minorHAnsi"/>
          <w:i/>
        </w:rPr>
        <w:t>Evidence on Guidance and Counseling.</w:t>
      </w:r>
      <w:r w:rsidRPr="00772BB5">
        <w:rPr>
          <w:rFonts w:cstheme="minorHAnsi"/>
        </w:rPr>
        <w:t xml:space="preserve"> Aarhus: Danish Clearinghouse for Educational Research.</w:t>
      </w:r>
      <w:r w:rsidRPr="00772BB5">
        <w:rPr>
          <w:rFonts w:cstheme="minorHAnsi"/>
        </w:rPr>
        <w:br/>
      </w:r>
      <w:r w:rsidRPr="00772BB5">
        <w:rPr>
          <w:rFonts w:cstheme="minorHAnsi"/>
        </w:rPr>
        <w:br/>
        <w:t xml:space="preserve">Morris, M., Rudd, P., Nelson, J. &amp; Davies, D. (2000). </w:t>
      </w:r>
      <w:r w:rsidRPr="00772BB5">
        <w:rPr>
          <w:rFonts w:cstheme="minorHAnsi"/>
          <w:i/>
        </w:rPr>
        <w:t>The Contribution of Careers Education and Guidance to School Effectiveness in "Partnership" Schools.</w:t>
      </w:r>
      <w:r w:rsidRPr="00772BB5">
        <w:rPr>
          <w:rFonts w:cstheme="minorHAnsi"/>
        </w:rPr>
        <w:t xml:space="preserve"> London: Department for Education and Employment.</w:t>
      </w:r>
      <w:r w:rsidRPr="00772BB5">
        <w:rPr>
          <w:rFonts w:cstheme="minorHAnsi"/>
        </w:rPr>
        <w:br/>
      </w:r>
      <w:r w:rsidRPr="00772BB5">
        <w:rPr>
          <w:rFonts w:cstheme="minorHAnsi"/>
        </w:rPr>
        <w:br/>
        <w:t xml:space="preserve">Lapan, R.T., Gysbers, N.C. &amp; Sun, Y. (1997). The impact of more fully implemented guidance programs on the school experiences of high school pupils: a statewide evaluation study. </w:t>
      </w:r>
      <w:r w:rsidRPr="00772BB5">
        <w:rPr>
          <w:rFonts w:cstheme="minorHAnsi"/>
          <w:i/>
        </w:rPr>
        <w:t>Journal of Counseling and Development</w:t>
      </w:r>
      <w:r w:rsidRPr="00772BB5">
        <w:rPr>
          <w:rFonts w:cstheme="minorHAnsi"/>
        </w:rPr>
        <w:t>. 75(4): 292-302.</w:t>
      </w:r>
      <w:r w:rsidRPr="00772BB5">
        <w:rPr>
          <w:rFonts w:cstheme="minorHAnsi"/>
        </w:rPr>
        <w:br/>
      </w:r>
    </w:p>
    <w:p w:rsidR="00557F15" w:rsidRPr="008F16C9" w:rsidRDefault="00557F15" w:rsidP="00557F15">
      <w:pPr>
        <w:pStyle w:val="ListParagraph"/>
        <w:numPr>
          <w:ilvl w:val="0"/>
          <w:numId w:val="7"/>
        </w:numPr>
      </w:pPr>
      <w:r w:rsidRPr="00D666A3">
        <w:t xml:space="preserve">Učenički </w:t>
      </w:r>
      <w:r>
        <w:t>bonus</w:t>
      </w:r>
      <w:r w:rsidRPr="008F16C9">
        <w:t xml:space="preserve"> je dodatno finansiranje državnih škola u Engleskoj za </w:t>
      </w:r>
      <w:r>
        <w:t>ostvarivanje boljih postignuća</w:t>
      </w:r>
      <w:r w:rsidRPr="008F16C9">
        <w:t xml:space="preserve"> siromašnih učenika i smanjenje razlika između njih i njihovih vršnjaka.</w:t>
      </w:r>
    </w:p>
    <w:p w:rsidR="00557F15" w:rsidRPr="00772BB5" w:rsidRDefault="00557F15" w:rsidP="00557F15">
      <w:pPr>
        <w:pStyle w:val="ListParagraph"/>
        <w:spacing w:after="120"/>
        <w:ind w:left="833"/>
        <w:rPr>
          <w:rFonts w:cstheme="minorHAnsi"/>
        </w:rPr>
      </w:pPr>
    </w:p>
    <w:p w:rsidR="00557F15" w:rsidRPr="00772BB5" w:rsidRDefault="00557F15" w:rsidP="00557F15">
      <w:pPr>
        <w:pStyle w:val="ListParagraph"/>
        <w:numPr>
          <w:ilvl w:val="0"/>
          <w:numId w:val="7"/>
        </w:numPr>
        <w:spacing w:after="120"/>
        <w:rPr>
          <w:rFonts w:cstheme="minorHAnsi"/>
        </w:rPr>
      </w:pPr>
      <w:r w:rsidRPr="00772BB5">
        <w:rPr>
          <w:rFonts w:cstheme="minorHAnsi"/>
        </w:rPr>
        <w:t xml:space="preserve">Ofsted (2013). </w:t>
      </w:r>
      <w:r w:rsidRPr="00772BB5">
        <w:rPr>
          <w:rFonts w:cstheme="minorHAnsi"/>
          <w:i/>
        </w:rPr>
        <w:t xml:space="preserve">Going in the right direction? Career guidance in schools from September 2012. </w:t>
      </w:r>
      <w:r w:rsidRPr="00772BB5">
        <w:rPr>
          <w:rFonts w:cstheme="minorHAnsi"/>
        </w:rPr>
        <w:t>Manchester: Ofsted.</w:t>
      </w:r>
      <w:r w:rsidRPr="00772BB5">
        <w:rPr>
          <w:rFonts w:cstheme="minorHAnsi"/>
        </w:rPr>
        <w:br/>
      </w:r>
    </w:p>
    <w:p w:rsidR="00557F15" w:rsidRPr="008F16C9" w:rsidRDefault="00557F15" w:rsidP="00557F15">
      <w:pPr>
        <w:pStyle w:val="ListParagraph"/>
        <w:numPr>
          <w:ilvl w:val="0"/>
          <w:numId w:val="7"/>
        </w:numPr>
      </w:pPr>
      <w:r w:rsidRPr="008F16C9">
        <w:t>Ofstedov dopunski priručnik daje više detalja ali ne pominje angažovanje sa poslodavcima.</w:t>
      </w:r>
      <w:r w:rsidRPr="008F16C9">
        <w:rPr>
          <w:rFonts w:cstheme="minorHAnsi"/>
        </w:rPr>
        <w:br/>
      </w:r>
    </w:p>
    <w:p w:rsidR="00557F15" w:rsidRPr="003F358F" w:rsidRDefault="00557F15" w:rsidP="00557F15">
      <w:pPr>
        <w:pStyle w:val="ListParagraph"/>
        <w:numPr>
          <w:ilvl w:val="0"/>
          <w:numId w:val="7"/>
        </w:numPr>
        <w:spacing w:after="120"/>
        <w:rPr>
          <w:rFonts w:cstheme="minorHAnsi"/>
        </w:rPr>
      </w:pPr>
      <w:r w:rsidRPr="003F358F">
        <w:t xml:space="preserve">Postoji nekoliko oznaka kvaliteta za karijerno vođenje </w:t>
      </w:r>
      <w:r>
        <w:t>koje je validirala</w:t>
      </w:r>
      <w:r w:rsidRPr="003F358F">
        <w:t xml:space="preserve"> Karijere Engles</w:t>
      </w:r>
      <w:r>
        <w:t>ke</w:t>
      </w:r>
      <w:r w:rsidRPr="003F358F">
        <w:t xml:space="preserve"> pomoću Standarda za kvalitet karijernog vođenja.</w:t>
      </w:r>
    </w:p>
    <w:p w:rsidR="00557F15" w:rsidRPr="00772BB5" w:rsidRDefault="00557F15" w:rsidP="00557F15">
      <w:pPr>
        <w:pStyle w:val="ListParagraph"/>
        <w:spacing w:after="120"/>
        <w:ind w:left="833"/>
        <w:rPr>
          <w:rFonts w:cstheme="minorHAnsi"/>
        </w:rPr>
      </w:pPr>
    </w:p>
    <w:p w:rsidR="00557F15" w:rsidRPr="000201AA" w:rsidRDefault="00557F15" w:rsidP="00557F15">
      <w:pPr>
        <w:pStyle w:val="ListParagraph"/>
        <w:numPr>
          <w:ilvl w:val="0"/>
          <w:numId w:val="7"/>
        </w:numPr>
        <w:spacing w:after="120"/>
        <w:rPr>
          <w:rFonts w:cstheme="minorHAnsi"/>
        </w:rPr>
      </w:pPr>
      <w:r w:rsidRPr="000201AA">
        <w:t>Biznis klasa obezbjeđuje okvir za  partnerstvo škola i svijeta posla, dajući podršku mladima koji su socijalno ugroženi.</w:t>
      </w:r>
      <w:r>
        <w:rPr>
          <w:rFonts w:cstheme="minorHAnsi"/>
        </w:rPr>
        <w:t xml:space="preserve"> </w:t>
      </w:r>
      <w:r w:rsidRPr="000201AA">
        <w:rPr>
          <w:rFonts w:cstheme="minorHAnsi"/>
        </w:rPr>
        <w:t>www.bitc.org.uk/programmes/business-class</w:t>
      </w:r>
      <w:r w:rsidRPr="000201AA">
        <w:rPr>
          <w:rFonts w:cstheme="minorHAnsi"/>
        </w:rPr>
        <w:br/>
      </w:r>
    </w:p>
    <w:p w:rsidR="00557F15" w:rsidRPr="008F16C9" w:rsidRDefault="00557F15" w:rsidP="00557F15">
      <w:pPr>
        <w:pStyle w:val="ListParagraph"/>
        <w:rPr>
          <w:rFonts w:cstheme="minorHAnsi"/>
        </w:rPr>
      </w:pPr>
    </w:p>
    <w:p w:rsidR="00557F15" w:rsidRPr="008D6B09" w:rsidRDefault="00557F15" w:rsidP="00557F15">
      <w:pPr>
        <w:pStyle w:val="ListParagraph"/>
        <w:numPr>
          <w:ilvl w:val="0"/>
          <w:numId w:val="7"/>
        </w:numPr>
        <w:spacing w:after="120"/>
        <w:rPr>
          <w:rFonts w:cstheme="minorHAnsi"/>
        </w:rPr>
      </w:pPr>
      <w:r>
        <w:rPr>
          <w:rFonts w:cstheme="minorHAnsi"/>
        </w:rPr>
        <w:t>Profesionalne akademije Velike Britanije spajaju poslodavce i škole da bi pripremili mlade za svijet posla</w:t>
      </w:r>
      <w:r w:rsidRPr="00772BB5">
        <w:rPr>
          <w:rFonts w:cstheme="minorHAnsi"/>
        </w:rPr>
        <w:t>. www.careeracademies.org.uk</w:t>
      </w:r>
      <w:r w:rsidRPr="00772BB5">
        <w:rPr>
          <w:rFonts w:cstheme="minorHAnsi"/>
        </w:rPr>
        <w:br/>
      </w:r>
    </w:p>
    <w:p w:rsidR="00557F15" w:rsidRPr="00772BB5" w:rsidRDefault="00557F15" w:rsidP="00557F15">
      <w:pPr>
        <w:pStyle w:val="ListParagraph"/>
        <w:numPr>
          <w:ilvl w:val="0"/>
          <w:numId w:val="7"/>
        </w:numPr>
        <w:spacing w:after="120"/>
        <w:rPr>
          <w:rFonts w:cstheme="minorHAnsi"/>
        </w:rPr>
      </w:pPr>
      <w:r w:rsidRPr="00772BB5">
        <w:rPr>
          <w:rFonts w:cstheme="minorHAnsi"/>
        </w:rPr>
        <w:t xml:space="preserve">Confederation of British Industry (2013). </w:t>
      </w:r>
      <w:r w:rsidRPr="00772BB5">
        <w:rPr>
          <w:rFonts w:cstheme="minorHAnsi"/>
          <w:i/>
        </w:rPr>
        <w:t>Leading the way: Improving school governance and leadership.</w:t>
      </w:r>
      <w:r w:rsidRPr="00772BB5">
        <w:rPr>
          <w:rFonts w:cstheme="minorHAnsi"/>
        </w:rPr>
        <w:t xml:space="preserve"> London: CBI.</w:t>
      </w:r>
      <w:r w:rsidRPr="00772BB5">
        <w:rPr>
          <w:rFonts w:cstheme="minorHAnsi"/>
        </w:rPr>
        <w:br/>
      </w:r>
    </w:p>
    <w:p w:rsidR="00557F15" w:rsidRDefault="00557F15" w:rsidP="00557F15">
      <w:pPr>
        <w:pStyle w:val="ListParagraph"/>
        <w:numPr>
          <w:ilvl w:val="0"/>
          <w:numId w:val="7"/>
        </w:numPr>
      </w:pPr>
      <w:r w:rsidRPr="008D6B09">
        <w:t xml:space="preserve">Zapravo, tri i po godine je bolje nego tri jer bi bili obuhvaćeni i podaci na kraju trogodišnjih fakulteta, ali se možda ne uklapa u </w:t>
      </w:r>
      <w:r>
        <w:t>uobičajeno</w:t>
      </w:r>
      <w:r w:rsidRPr="008D6B09">
        <w:t xml:space="preserve"> </w:t>
      </w:r>
      <w:r w:rsidRPr="00D666A3">
        <w:t>shvatanje</w:t>
      </w:r>
      <w:r w:rsidRPr="008D6B09">
        <w:t xml:space="preserve"> prikupljanja podataka.</w:t>
      </w:r>
    </w:p>
    <w:p w:rsidR="00557F15" w:rsidRPr="008D6B09" w:rsidRDefault="00557F15" w:rsidP="00557F15">
      <w:pPr>
        <w:pStyle w:val="ListParagraph"/>
        <w:ind w:left="833"/>
      </w:pPr>
    </w:p>
    <w:p w:rsidR="00557F15" w:rsidRPr="00772BB5" w:rsidRDefault="00557F15" w:rsidP="00557F15">
      <w:pPr>
        <w:pStyle w:val="ListParagraph"/>
        <w:numPr>
          <w:ilvl w:val="0"/>
          <w:numId w:val="7"/>
        </w:numPr>
        <w:spacing w:after="120"/>
        <w:rPr>
          <w:rFonts w:cstheme="minorHAnsi"/>
        </w:rPr>
      </w:pPr>
      <w:r w:rsidRPr="00772BB5">
        <w:rPr>
          <w:rFonts w:cstheme="minorHAnsi"/>
        </w:rPr>
        <w:t xml:space="preserve">National Careers Council (2013). </w:t>
      </w:r>
      <w:r w:rsidRPr="00772BB5">
        <w:rPr>
          <w:rFonts w:cstheme="minorHAnsi"/>
          <w:i/>
        </w:rPr>
        <w:t xml:space="preserve">An Aspiration Nation: Creating a culture change in careers provision.  </w:t>
      </w:r>
      <w:r w:rsidRPr="00772BB5">
        <w:rPr>
          <w:rFonts w:cstheme="minorHAnsi"/>
        </w:rPr>
        <w:t>London: National Careers Council.</w:t>
      </w:r>
      <w:r w:rsidRPr="00772BB5">
        <w:rPr>
          <w:rFonts w:cstheme="minorHAnsi"/>
        </w:rPr>
        <w:br/>
      </w:r>
    </w:p>
    <w:p w:rsidR="00557F15" w:rsidRDefault="00557F15" w:rsidP="00557F15">
      <w:pPr>
        <w:pStyle w:val="ListParagraph"/>
        <w:numPr>
          <w:ilvl w:val="0"/>
          <w:numId w:val="7"/>
        </w:numPr>
        <w:rPr>
          <w:rFonts w:cstheme="minorHAnsi"/>
        </w:rPr>
      </w:pPr>
      <w:r w:rsidRPr="008D6B09">
        <w:rPr>
          <w:rFonts w:cstheme="minorHAnsi"/>
        </w:rPr>
        <w:t xml:space="preserve">Jedna briga u vezi sa „LMI za sve“ jeste što sadašnja forma nije dovoljno detaljna. UKCES treba da razmotri mogućnost da podaci budu detaljniji zasnivajući ih na kodu 5-cifrenog standarda klasifikacije zanimanja </w:t>
      </w:r>
    </w:p>
    <w:p w:rsidR="00557F15" w:rsidRPr="008D6B09" w:rsidRDefault="00557F15" w:rsidP="00557F15">
      <w:pPr>
        <w:pStyle w:val="ListParagraph"/>
        <w:ind w:left="833"/>
        <w:rPr>
          <w:rFonts w:cstheme="minorHAnsi"/>
        </w:rPr>
      </w:pPr>
    </w:p>
    <w:p w:rsidR="00557F15" w:rsidRPr="00772BB5" w:rsidRDefault="00557F15" w:rsidP="00557F15">
      <w:pPr>
        <w:pStyle w:val="ListParagraph"/>
        <w:numPr>
          <w:ilvl w:val="0"/>
          <w:numId w:val="7"/>
        </w:numPr>
        <w:spacing w:after="120"/>
        <w:rPr>
          <w:rFonts w:cstheme="minorHAnsi"/>
        </w:rPr>
      </w:pPr>
      <w:r w:rsidRPr="00772BB5">
        <w:rPr>
          <w:rFonts w:cstheme="minorHAnsi"/>
        </w:rPr>
        <w:t xml:space="preserve">Deloitte UK (2010). </w:t>
      </w:r>
      <w:r w:rsidRPr="00772BB5">
        <w:rPr>
          <w:rFonts w:cstheme="minorHAnsi"/>
          <w:i/>
        </w:rPr>
        <w:t>Helping young people succeed: How employers can support careers education. Increasing and improving employer involvement in providing young people with careers education, information, advice and guidance.</w:t>
      </w:r>
      <w:r w:rsidRPr="00772BB5">
        <w:rPr>
          <w:rFonts w:cstheme="minorHAnsi"/>
        </w:rPr>
        <w:t xml:space="preserve"> London: Education and Employers Taskforce.</w:t>
      </w:r>
      <w:r w:rsidRPr="00772BB5">
        <w:rPr>
          <w:rFonts w:cstheme="minorHAnsi"/>
        </w:rPr>
        <w:br/>
      </w:r>
    </w:p>
    <w:p w:rsidR="00557F15" w:rsidRDefault="00557F15" w:rsidP="00557F15">
      <w:pPr>
        <w:pStyle w:val="ListParagraph"/>
        <w:numPr>
          <w:ilvl w:val="0"/>
          <w:numId w:val="7"/>
        </w:numPr>
        <w:spacing w:after="120"/>
        <w:rPr>
          <w:rFonts w:cstheme="minorHAnsi"/>
        </w:rPr>
      </w:pPr>
      <w:r w:rsidRPr="00772BB5">
        <w:rPr>
          <w:rFonts w:cstheme="minorHAnsi"/>
        </w:rPr>
        <w:t xml:space="preserve">Mann, A. and Dawkins, J. (2014). </w:t>
      </w:r>
      <w:r w:rsidRPr="00772BB5">
        <w:rPr>
          <w:rFonts w:cstheme="minorHAnsi"/>
          <w:i/>
        </w:rPr>
        <w:t>Employer Engagement in Education: Literature Review</w:t>
      </w:r>
      <w:r w:rsidRPr="00772BB5">
        <w:rPr>
          <w:rFonts w:cstheme="minorHAnsi"/>
        </w:rPr>
        <w:t>.</w:t>
      </w:r>
      <w:r>
        <w:rPr>
          <w:rFonts w:cstheme="minorHAnsi"/>
        </w:rPr>
        <w:t xml:space="preserve"> Reading: CfBT Education Trust.</w:t>
      </w:r>
    </w:p>
    <w:p w:rsidR="00557F15" w:rsidRDefault="00557F15" w:rsidP="00557F15">
      <w:pPr>
        <w:pStyle w:val="ListParagraph"/>
        <w:spacing w:after="120"/>
        <w:ind w:left="833"/>
        <w:rPr>
          <w:rFonts w:cstheme="minorHAnsi"/>
        </w:rPr>
      </w:pPr>
      <w:r w:rsidRPr="00530F21">
        <w:rPr>
          <w:rFonts w:cstheme="minorHAnsi"/>
        </w:rPr>
        <w:br/>
        <w:t xml:space="preserve">Deloitte (2010). </w:t>
      </w:r>
      <w:r w:rsidRPr="00530F21">
        <w:rPr>
          <w:rFonts w:cstheme="minorHAnsi"/>
          <w:i/>
        </w:rPr>
        <w:t xml:space="preserve">Helping Young People Succeed: The Role of Employers to Inspire and Inform. </w:t>
      </w:r>
      <w:r w:rsidRPr="00530F21">
        <w:rPr>
          <w:rFonts w:cstheme="minorHAnsi"/>
        </w:rPr>
        <w:t>London: Education and Employers Taskforce.</w:t>
      </w:r>
    </w:p>
    <w:p w:rsidR="00557F15" w:rsidRPr="00530F21" w:rsidRDefault="00557F15" w:rsidP="00557F15">
      <w:pPr>
        <w:pStyle w:val="ListParagraph"/>
        <w:spacing w:after="120"/>
        <w:ind w:left="833"/>
        <w:rPr>
          <w:rFonts w:cstheme="minorHAnsi"/>
        </w:rPr>
      </w:pPr>
    </w:p>
    <w:p w:rsidR="00557F15" w:rsidRPr="008D6B09" w:rsidRDefault="00557F15" w:rsidP="00557F15">
      <w:pPr>
        <w:pStyle w:val="ListParagraph"/>
        <w:numPr>
          <w:ilvl w:val="0"/>
          <w:numId w:val="7"/>
        </w:numPr>
        <w:spacing w:after="120"/>
        <w:rPr>
          <w:rFonts w:cstheme="minorHAnsi"/>
        </w:rPr>
      </w:pPr>
      <w:r w:rsidRPr="008D6B09">
        <w:t xml:space="preserve">Program </w:t>
      </w:r>
      <w:r w:rsidRPr="008D6B09">
        <w:rPr>
          <w:rFonts w:cstheme="minorHAnsi"/>
        </w:rPr>
        <w:t xml:space="preserve">Diplomac ambasador vodi nezavisna organizacija. On obezbjeđuje odsjecima fakulteta okvir za modul koji dodjeljuje bodove </w:t>
      </w:r>
      <w:r w:rsidRPr="008D6B09">
        <w:rPr>
          <w:rFonts w:cstheme="minorHAnsi"/>
          <w:i/>
        </w:rPr>
        <w:t>STEM</w:t>
      </w:r>
      <w:r w:rsidRPr="008D6B09">
        <w:rPr>
          <w:rFonts w:cstheme="minorHAnsi"/>
        </w:rPr>
        <w:t xml:space="preserve"> diplomcima za rad sa nastavnicima u lokalnim školama.</w:t>
      </w:r>
    </w:p>
    <w:p w:rsidR="00557F15" w:rsidRPr="00772BB5" w:rsidRDefault="00557F15" w:rsidP="00557F15">
      <w:pPr>
        <w:pStyle w:val="ListParagraph"/>
        <w:spacing w:after="120"/>
        <w:ind w:left="828"/>
        <w:rPr>
          <w:rFonts w:cstheme="minorHAnsi"/>
        </w:rPr>
      </w:pPr>
    </w:p>
    <w:p w:rsidR="00557F15" w:rsidRPr="00772BB5" w:rsidRDefault="00557F15" w:rsidP="00557F15">
      <w:pPr>
        <w:pStyle w:val="ListParagraph"/>
        <w:numPr>
          <w:ilvl w:val="0"/>
          <w:numId w:val="7"/>
        </w:numPr>
        <w:spacing w:after="120"/>
        <w:ind w:left="828" w:hanging="357"/>
        <w:rPr>
          <w:rFonts w:cstheme="minorHAnsi"/>
          <w:i/>
        </w:rPr>
      </w:pPr>
      <w:r w:rsidRPr="00772BB5">
        <w:rPr>
          <w:rFonts w:cstheme="minorHAnsi"/>
        </w:rPr>
        <w:t xml:space="preserve">Department for Education (April 2014). </w:t>
      </w:r>
      <w:r w:rsidRPr="00772BB5">
        <w:rPr>
          <w:rFonts w:cstheme="minorHAnsi"/>
          <w:i/>
        </w:rPr>
        <w:t>Careers Guidance and Inspiration in Schools: Non-statutory departmental advice for governing bodies, school leaders and school staff.</w:t>
      </w:r>
    </w:p>
    <w:p w:rsidR="00557F15" w:rsidRDefault="00557F15" w:rsidP="00557F15">
      <w:pPr>
        <w:rPr>
          <w:rFonts w:cstheme="minorHAnsi"/>
        </w:rPr>
      </w:pPr>
    </w:p>
    <w:p w:rsidR="00557F15" w:rsidRDefault="00557F15" w:rsidP="00557F15">
      <w:pPr>
        <w:rPr>
          <w:rFonts w:cstheme="minorHAnsi"/>
        </w:rPr>
      </w:pPr>
    </w:p>
    <w:p w:rsidR="00557F15" w:rsidRDefault="00557F15" w:rsidP="00557F15">
      <w:pPr>
        <w:rPr>
          <w:rFonts w:cstheme="minorHAnsi"/>
        </w:rPr>
      </w:pPr>
    </w:p>
    <w:p w:rsidR="00557F15" w:rsidRDefault="00557F15" w:rsidP="00557F15">
      <w:pPr>
        <w:rPr>
          <w:rFonts w:cstheme="minorHAnsi"/>
        </w:rPr>
      </w:pPr>
    </w:p>
    <w:p w:rsidR="00557F15" w:rsidRDefault="00557F15" w:rsidP="00557F15">
      <w:pPr>
        <w:rPr>
          <w:rFonts w:cstheme="minorHAnsi"/>
        </w:rPr>
      </w:pPr>
    </w:p>
    <w:p w:rsidR="00557F15" w:rsidRDefault="00557F15" w:rsidP="00557F15">
      <w:pPr>
        <w:rPr>
          <w:rFonts w:cstheme="minorHAnsi"/>
        </w:rPr>
      </w:pPr>
    </w:p>
    <w:p w:rsidR="00557F15" w:rsidRDefault="00557F15" w:rsidP="00557F15">
      <w:pPr>
        <w:spacing w:after="0" w:line="240" w:lineRule="auto"/>
        <w:jc w:val="center"/>
        <w:rPr>
          <w:rFonts w:cstheme="minorHAnsi"/>
        </w:rPr>
      </w:pPr>
    </w:p>
    <w:p w:rsidR="00557F15" w:rsidRPr="00591E4D" w:rsidRDefault="00557F15" w:rsidP="00557F15">
      <w:pPr>
        <w:spacing w:after="0" w:line="240" w:lineRule="auto"/>
        <w:jc w:val="center"/>
        <w:rPr>
          <w:rFonts w:cstheme="minorHAnsi"/>
          <w:sz w:val="24"/>
          <w:szCs w:val="24"/>
        </w:rPr>
      </w:pPr>
      <w:r w:rsidRPr="00591E4D">
        <w:rPr>
          <w:rFonts w:cstheme="minorHAnsi"/>
          <w:sz w:val="24"/>
          <w:szCs w:val="24"/>
        </w:rPr>
        <w:t>PRILOZI</w:t>
      </w:r>
    </w:p>
    <w:p w:rsidR="00557F15" w:rsidRPr="00591E4D" w:rsidRDefault="00557F15" w:rsidP="00557F15">
      <w:pPr>
        <w:spacing w:after="0" w:line="240" w:lineRule="auto"/>
        <w:jc w:val="center"/>
        <w:rPr>
          <w:rFonts w:cstheme="minorHAnsi"/>
          <w:sz w:val="24"/>
          <w:szCs w:val="24"/>
        </w:rPr>
      </w:pPr>
      <w:r w:rsidRPr="00591E4D">
        <w:rPr>
          <w:rFonts w:cstheme="minorHAnsi"/>
          <w:sz w:val="24"/>
          <w:szCs w:val="24"/>
        </w:rPr>
        <w:t>_____</w:t>
      </w:r>
    </w:p>
    <w:p w:rsidR="00557F15" w:rsidRPr="00591E4D" w:rsidRDefault="00557F15" w:rsidP="00557F15">
      <w:pPr>
        <w:spacing w:after="0" w:line="240" w:lineRule="auto"/>
        <w:jc w:val="center"/>
        <w:rPr>
          <w:rFonts w:cstheme="minorHAnsi"/>
          <w:sz w:val="24"/>
          <w:szCs w:val="24"/>
        </w:rPr>
      </w:pPr>
    </w:p>
    <w:p w:rsidR="00557F15" w:rsidRPr="00591E4D" w:rsidRDefault="00557F15" w:rsidP="00557F15">
      <w:pPr>
        <w:spacing w:after="0" w:line="240" w:lineRule="auto"/>
        <w:jc w:val="center"/>
        <w:rPr>
          <w:rFonts w:cstheme="minorHAnsi"/>
          <w:sz w:val="24"/>
          <w:szCs w:val="24"/>
        </w:rPr>
      </w:pPr>
      <w:r w:rsidRPr="00591E4D">
        <w:rPr>
          <w:rFonts w:cstheme="minorHAnsi"/>
          <w:sz w:val="24"/>
          <w:szCs w:val="24"/>
        </w:rPr>
        <w:t>PRILOG 1</w:t>
      </w:r>
    </w:p>
    <w:p w:rsidR="00557F15" w:rsidRPr="00591E4D" w:rsidRDefault="00557F15" w:rsidP="00557F15">
      <w:pPr>
        <w:spacing w:after="0" w:line="240" w:lineRule="auto"/>
        <w:jc w:val="center"/>
        <w:rPr>
          <w:rFonts w:cstheme="minorHAnsi"/>
          <w:sz w:val="24"/>
          <w:szCs w:val="24"/>
        </w:rPr>
      </w:pPr>
      <w:r w:rsidRPr="00591E4D">
        <w:rPr>
          <w:rFonts w:cstheme="minorHAnsi"/>
          <w:sz w:val="24"/>
          <w:szCs w:val="24"/>
        </w:rPr>
        <w:t>IZVJEŠTAJI O MEĐUNARODNIM POSJETAMA</w:t>
      </w:r>
    </w:p>
    <w:p w:rsidR="00557F15" w:rsidRPr="00591E4D" w:rsidRDefault="00557F15" w:rsidP="00557F15">
      <w:pPr>
        <w:spacing w:after="0" w:line="240" w:lineRule="auto"/>
        <w:jc w:val="center"/>
        <w:rPr>
          <w:rFonts w:cstheme="minorHAnsi"/>
          <w:sz w:val="24"/>
          <w:szCs w:val="24"/>
        </w:rPr>
      </w:pPr>
      <w:r w:rsidRPr="00591E4D">
        <w:rPr>
          <w:rFonts w:cstheme="minorHAnsi"/>
          <w:sz w:val="24"/>
          <w:szCs w:val="24"/>
        </w:rPr>
        <w:t>_____</w:t>
      </w:r>
    </w:p>
    <w:p w:rsidR="00557F15" w:rsidRPr="00591E4D" w:rsidRDefault="00557F15" w:rsidP="00557F15">
      <w:pPr>
        <w:spacing w:after="0" w:line="240" w:lineRule="auto"/>
        <w:jc w:val="center"/>
        <w:rPr>
          <w:rFonts w:cstheme="minorHAnsi"/>
          <w:sz w:val="24"/>
          <w:szCs w:val="24"/>
        </w:rPr>
      </w:pPr>
    </w:p>
    <w:p w:rsidR="00557F15" w:rsidRPr="00591E4D" w:rsidRDefault="00557F15" w:rsidP="00557F15">
      <w:pPr>
        <w:spacing w:after="0" w:line="240" w:lineRule="auto"/>
        <w:jc w:val="center"/>
        <w:rPr>
          <w:rFonts w:cstheme="minorHAnsi"/>
          <w:sz w:val="24"/>
          <w:szCs w:val="24"/>
        </w:rPr>
      </w:pPr>
      <w:r w:rsidRPr="00591E4D">
        <w:rPr>
          <w:rFonts w:cstheme="minorHAnsi"/>
          <w:sz w:val="24"/>
          <w:szCs w:val="24"/>
        </w:rPr>
        <w:t>PRILOG 2</w:t>
      </w:r>
    </w:p>
    <w:p w:rsidR="00557F15" w:rsidRPr="00591E4D" w:rsidRDefault="00557F15" w:rsidP="00557F15">
      <w:pPr>
        <w:spacing w:after="0" w:line="240" w:lineRule="auto"/>
        <w:jc w:val="center"/>
        <w:rPr>
          <w:rFonts w:cstheme="minorHAnsi"/>
          <w:sz w:val="24"/>
          <w:szCs w:val="24"/>
        </w:rPr>
      </w:pPr>
      <w:r w:rsidRPr="00591E4D">
        <w:rPr>
          <w:rFonts w:cstheme="minorHAnsi"/>
          <w:sz w:val="24"/>
          <w:szCs w:val="24"/>
        </w:rPr>
        <w:t>IZVJEŠTAJI O POSJETAMA PRIVATNIM ŠKOLAMA</w:t>
      </w:r>
    </w:p>
    <w:p w:rsidR="00557F15" w:rsidRPr="00591E4D" w:rsidRDefault="00557F15" w:rsidP="00557F15">
      <w:pPr>
        <w:spacing w:after="0" w:line="240" w:lineRule="auto"/>
        <w:jc w:val="center"/>
        <w:rPr>
          <w:rFonts w:cstheme="minorHAnsi"/>
          <w:sz w:val="24"/>
          <w:szCs w:val="24"/>
        </w:rPr>
      </w:pPr>
      <w:r w:rsidRPr="00591E4D">
        <w:rPr>
          <w:rFonts w:cstheme="minorHAnsi"/>
          <w:sz w:val="24"/>
          <w:szCs w:val="24"/>
        </w:rPr>
        <w:t>_____</w:t>
      </w:r>
    </w:p>
    <w:p w:rsidR="00557F15" w:rsidRPr="00591E4D" w:rsidRDefault="00557F15" w:rsidP="00557F15">
      <w:pPr>
        <w:spacing w:after="0" w:line="240" w:lineRule="auto"/>
        <w:jc w:val="center"/>
        <w:rPr>
          <w:rFonts w:cstheme="minorHAnsi"/>
          <w:sz w:val="24"/>
          <w:szCs w:val="24"/>
        </w:rPr>
      </w:pPr>
    </w:p>
    <w:p w:rsidR="00557F15" w:rsidRPr="00591E4D" w:rsidRDefault="00557F15" w:rsidP="00557F15">
      <w:pPr>
        <w:spacing w:after="0" w:line="240" w:lineRule="auto"/>
        <w:jc w:val="center"/>
        <w:rPr>
          <w:rFonts w:cstheme="minorHAnsi"/>
          <w:sz w:val="24"/>
          <w:szCs w:val="24"/>
        </w:rPr>
      </w:pPr>
      <w:r w:rsidRPr="00591E4D">
        <w:rPr>
          <w:rFonts w:cstheme="minorHAnsi"/>
          <w:sz w:val="24"/>
          <w:szCs w:val="24"/>
        </w:rPr>
        <w:t>PRILOG 3</w:t>
      </w:r>
    </w:p>
    <w:p w:rsidR="00557F15" w:rsidRPr="00591E4D" w:rsidRDefault="00557F15" w:rsidP="00557F15">
      <w:pPr>
        <w:spacing w:after="0" w:line="240" w:lineRule="auto"/>
        <w:jc w:val="center"/>
        <w:rPr>
          <w:rFonts w:cstheme="minorHAnsi"/>
          <w:sz w:val="24"/>
          <w:szCs w:val="24"/>
        </w:rPr>
      </w:pPr>
      <w:r w:rsidRPr="00591E4D">
        <w:rPr>
          <w:rFonts w:cstheme="minorHAnsi"/>
          <w:sz w:val="24"/>
          <w:szCs w:val="24"/>
        </w:rPr>
        <w:t>GLAVNI IZVORI LITERATURE</w:t>
      </w:r>
    </w:p>
    <w:p w:rsidR="00557F15" w:rsidRPr="00591E4D" w:rsidRDefault="00557F15" w:rsidP="00557F15">
      <w:pPr>
        <w:spacing w:after="0" w:line="240" w:lineRule="auto"/>
        <w:jc w:val="center"/>
        <w:rPr>
          <w:rFonts w:cstheme="minorHAnsi"/>
          <w:sz w:val="24"/>
          <w:szCs w:val="24"/>
        </w:rPr>
      </w:pPr>
      <w:r w:rsidRPr="00591E4D">
        <w:rPr>
          <w:rFonts w:cstheme="minorHAnsi"/>
          <w:sz w:val="24"/>
          <w:szCs w:val="24"/>
        </w:rPr>
        <w:t>_____</w:t>
      </w:r>
    </w:p>
    <w:p w:rsidR="00557F15" w:rsidRPr="00591E4D" w:rsidRDefault="00557F15" w:rsidP="00557F15">
      <w:pPr>
        <w:spacing w:after="0" w:line="240" w:lineRule="auto"/>
        <w:jc w:val="center"/>
        <w:rPr>
          <w:rFonts w:cstheme="minorHAnsi"/>
          <w:sz w:val="24"/>
          <w:szCs w:val="24"/>
        </w:rPr>
      </w:pPr>
    </w:p>
    <w:p w:rsidR="00557F15" w:rsidRPr="00591E4D" w:rsidRDefault="00557F15" w:rsidP="00557F15">
      <w:pPr>
        <w:spacing w:after="0" w:line="240" w:lineRule="auto"/>
        <w:jc w:val="center"/>
        <w:rPr>
          <w:rFonts w:cstheme="minorHAnsi"/>
          <w:sz w:val="24"/>
          <w:szCs w:val="24"/>
        </w:rPr>
      </w:pPr>
      <w:r w:rsidRPr="00591E4D">
        <w:rPr>
          <w:rFonts w:cstheme="minorHAnsi"/>
          <w:sz w:val="24"/>
          <w:szCs w:val="24"/>
        </w:rPr>
        <w:t>PRILOG 4</w:t>
      </w:r>
    </w:p>
    <w:p w:rsidR="00557F15" w:rsidRPr="00591E4D" w:rsidRDefault="00557F15" w:rsidP="00557F15">
      <w:pPr>
        <w:spacing w:after="0" w:line="240" w:lineRule="auto"/>
        <w:jc w:val="center"/>
        <w:rPr>
          <w:rFonts w:cstheme="minorHAnsi"/>
          <w:sz w:val="24"/>
          <w:szCs w:val="24"/>
        </w:rPr>
      </w:pPr>
      <w:r w:rsidRPr="00591E4D">
        <w:rPr>
          <w:rFonts w:cstheme="minorHAnsi"/>
          <w:sz w:val="24"/>
          <w:szCs w:val="24"/>
        </w:rPr>
        <w:t>DOPRINOSIOCI I KONSULTANTI</w:t>
      </w:r>
    </w:p>
    <w:p w:rsidR="00557F15" w:rsidRPr="00591E4D" w:rsidRDefault="00557F15" w:rsidP="00557F15">
      <w:pPr>
        <w:spacing w:after="0" w:line="240" w:lineRule="auto"/>
        <w:jc w:val="center"/>
        <w:rPr>
          <w:rFonts w:cstheme="minorHAnsi"/>
          <w:sz w:val="24"/>
          <w:szCs w:val="24"/>
        </w:rPr>
      </w:pPr>
      <w:r w:rsidRPr="00591E4D">
        <w:rPr>
          <w:rFonts w:cstheme="minorHAnsi"/>
          <w:sz w:val="24"/>
          <w:szCs w:val="24"/>
        </w:rPr>
        <w:t>_____</w:t>
      </w:r>
    </w:p>
    <w:p w:rsidR="00557F15" w:rsidRPr="00591E4D" w:rsidRDefault="00557F15" w:rsidP="00557F15">
      <w:pPr>
        <w:spacing w:after="0" w:line="240" w:lineRule="auto"/>
        <w:jc w:val="center"/>
        <w:rPr>
          <w:rFonts w:cstheme="minorHAnsi"/>
          <w:sz w:val="24"/>
          <w:szCs w:val="24"/>
        </w:rPr>
      </w:pPr>
    </w:p>
    <w:p w:rsidR="00557F15" w:rsidRPr="00591E4D" w:rsidRDefault="00557F15" w:rsidP="00557F15">
      <w:pPr>
        <w:spacing w:after="0" w:line="240" w:lineRule="auto"/>
        <w:jc w:val="center"/>
        <w:rPr>
          <w:rFonts w:cstheme="minorHAnsi"/>
          <w:sz w:val="24"/>
          <w:szCs w:val="24"/>
        </w:rPr>
      </w:pPr>
      <w:r w:rsidRPr="00591E4D">
        <w:rPr>
          <w:rFonts w:cstheme="minorHAnsi"/>
          <w:sz w:val="24"/>
          <w:szCs w:val="24"/>
        </w:rPr>
        <w:t>PRILOG</w:t>
      </w:r>
    </w:p>
    <w:p w:rsidR="00557F15" w:rsidRPr="00772BB5" w:rsidRDefault="00557F15" w:rsidP="00557F15">
      <w:pPr>
        <w:spacing w:after="0" w:line="240" w:lineRule="auto"/>
        <w:jc w:val="center"/>
        <w:rPr>
          <w:rFonts w:cstheme="minorHAnsi"/>
        </w:rPr>
      </w:pPr>
      <w:r w:rsidRPr="00591E4D">
        <w:rPr>
          <w:rFonts w:cstheme="minorHAnsi"/>
          <w:sz w:val="24"/>
          <w:szCs w:val="24"/>
        </w:rPr>
        <w:t>ŠKOLSKO ISTRAŽIVANJE</w:t>
      </w:r>
    </w:p>
    <w:p w:rsidR="00557F15" w:rsidRDefault="00557F15" w:rsidP="00557F15"/>
    <w:p w:rsidR="00557F15" w:rsidRPr="00C42AD8" w:rsidRDefault="00557F15" w:rsidP="00557F15">
      <w:pPr>
        <w:spacing w:after="120"/>
        <w:jc w:val="both"/>
        <w:rPr>
          <w:rFonts w:cstheme="minorHAnsi"/>
        </w:rPr>
      </w:pPr>
    </w:p>
    <w:p w:rsidR="00557F15" w:rsidRPr="00784533" w:rsidRDefault="00557F15" w:rsidP="00557F15">
      <w:pPr>
        <w:spacing w:after="120"/>
        <w:jc w:val="both"/>
        <w:rPr>
          <w:rFonts w:cstheme="minorHAnsi"/>
        </w:rPr>
      </w:pPr>
    </w:p>
    <w:p w:rsidR="00557F15" w:rsidRPr="0073660C" w:rsidRDefault="00557F15" w:rsidP="00557F15">
      <w:pPr>
        <w:spacing w:after="120"/>
        <w:jc w:val="both"/>
      </w:pPr>
    </w:p>
    <w:p w:rsidR="00426E7D" w:rsidRPr="00367E0B" w:rsidRDefault="00426E7D" w:rsidP="00133D6E">
      <w:pPr>
        <w:spacing w:after="120"/>
        <w:ind w:left="360"/>
        <w:jc w:val="both"/>
        <w:rPr>
          <w:rFonts w:cstheme="minorHAnsi"/>
        </w:rPr>
      </w:pPr>
    </w:p>
    <w:p w:rsidR="00426E7D" w:rsidRPr="000C5CE5" w:rsidRDefault="00426E7D" w:rsidP="00426E7D"/>
    <w:p w:rsidR="004D7293" w:rsidRDefault="004D7293" w:rsidP="004D7293"/>
    <w:p w:rsidR="004D7293" w:rsidRDefault="004D7293" w:rsidP="003E2F1B">
      <w:pPr>
        <w:jc w:val="center"/>
        <w:rPr>
          <w:sz w:val="28"/>
          <w:szCs w:val="28"/>
        </w:rPr>
      </w:pPr>
    </w:p>
    <w:sectPr w:rsidR="004D7293" w:rsidSect="006854C4">
      <w:footerReference w:type="default" r:id="rId22"/>
      <w:pgSz w:w="11906" w:h="16838"/>
      <w:pgMar w:top="1417" w:right="1134"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965" w:rsidRDefault="00F45965" w:rsidP="001A2C75">
      <w:pPr>
        <w:spacing w:after="0" w:line="240" w:lineRule="auto"/>
      </w:pPr>
      <w:r>
        <w:separator/>
      </w:r>
    </w:p>
  </w:endnote>
  <w:endnote w:type="continuationSeparator" w:id="0">
    <w:p w:rsidR="00F45965" w:rsidRDefault="00F45965" w:rsidP="001A2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04F" w:rsidRDefault="008B004F">
    <w:pPr>
      <w:jc w:val="center"/>
    </w:pPr>
  </w:p>
  <w:p w:rsidR="008B004F" w:rsidRDefault="008B004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03157"/>
      <w:docPartObj>
        <w:docPartGallery w:val="Page Numbers (Bottom of Page)"/>
        <w:docPartUnique/>
      </w:docPartObj>
    </w:sdtPr>
    <w:sdtEndPr/>
    <w:sdtContent>
      <w:p w:rsidR="00FC18AA" w:rsidRDefault="008213F5">
        <w:pPr>
          <w:pStyle w:val="Footer"/>
          <w:jc w:val="center"/>
        </w:pPr>
        <w:r>
          <w:fldChar w:fldCharType="begin"/>
        </w:r>
        <w:r>
          <w:instrText xml:space="preserve"> PAGE   \* MERGEFORMAT </w:instrText>
        </w:r>
        <w:r>
          <w:fldChar w:fldCharType="separate"/>
        </w:r>
        <w:r>
          <w:rPr>
            <w:noProof/>
          </w:rPr>
          <w:t>68</w:t>
        </w:r>
        <w:r>
          <w:rPr>
            <w:noProof/>
          </w:rPr>
          <w:fldChar w:fldCharType="end"/>
        </w:r>
      </w:p>
    </w:sdtContent>
  </w:sdt>
  <w:p w:rsidR="008B004F" w:rsidRDefault="008B00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965" w:rsidRDefault="00F45965" w:rsidP="001A2C75">
      <w:pPr>
        <w:spacing w:after="0" w:line="240" w:lineRule="auto"/>
      </w:pPr>
      <w:r>
        <w:separator/>
      </w:r>
    </w:p>
  </w:footnote>
  <w:footnote w:type="continuationSeparator" w:id="0">
    <w:p w:rsidR="00F45965" w:rsidRDefault="00F45965" w:rsidP="001A2C75">
      <w:pPr>
        <w:spacing w:after="0" w:line="240" w:lineRule="auto"/>
      </w:pPr>
      <w:r>
        <w:continuationSeparator/>
      </w:r>
    </w:p>
  </w:footnote>
  <w:footnote w:id="1">
    <w:p w:rsidR="008B004F" w:rsidRPr="00B111DA" w:rsidRDefault="008B004F" w:rsidP="00B111DA">
      <w:pPr>
        <w:jc w:val="both"/>
        <w:rPr>
          <w:sz w:val="20"/>
          <w:szCs w:val="20"/>
        </w:rPr>
      </w:pPr>
      <w:r w:rsidRPr="00B111DA">
        <w:rPr>
          <w:sz w:val="20"/>
          <w:szCs w:val="20"/>
        </w:rPr>
        <w:sym w:font="Symbol" w:char="F02A"/>
      </w:r>
      <w:r w:rsidRPr="00B111DA">
        <w:rPr>
          <w:sz w:val="20"/>
          <w:szCs w:val="20"/>
        </w:rPr>
        <w:t xml:space="preserve"> Koledži za dalje obrazovanje su ustanove koje nude niz akademskih, stručnih i tehničkih smjerova. Mogu da ih pohađaju ljudi svih uzrasta. Na njima se mogu dobiti diplome o stečenom opštem i stručnom srednjem obrazovanju kao i mnoge diplome koje se stiču na fakultetima, uglavnom za stručna zanimanja. (Prim. prev.)</w:t>
      </w:r>
    </w:p>
  </w:footnote>
  <w:footnote w:id="2">
    <w:p w:rsidR="008B004F" w:rsidRPr="00B111DA" w:rsidRDefault="008B004F" w:rsidP="005B45E8">
      <w:pPr>
        <w:rPr>
          <w:sz w:val="20"/>
          <w:szCs w:val="20"/>
        </w:rPr>
      </w:pPr>
      <w:r w:rsidRPr="00B111DA">
        <w:rPr>
          <w:sz w:val="20"/>
          <w:szCs w:val="20"/>
        </w:rPr>
        <w:sym w:font="Symbol" w:char="F02A"/>
      </w:r>
      <w:r w:rsidRPr="00B111DA">
        <w:rPr>
          <w:sz w:val="20"/>
          <w:szCs w:val="20"/>
        </w:rPr>
        <w:t xml:space="preserve"> </w:t>
      </w:r>
      <w:r w:rsidRPr="00B111DA">
        <w:rPr>
          <w:i/>
          <w:sz w:val="20"/>
          <w:szCs w:val="20"/>
        </w:rPr>
        <w:t>Ofsted</w:t>
      </w:r>
      <w:r w:rsidRPr="00B111DA">
        <w:rPr>
          <w:sz w:val="20"/>
          <w:szCs w:val="20"/>
        </w:rPr>
        <w:t xml:space="preserve"> (</w:t>
      </w:r>
      <w:r w:rsidRPr="00B111DA">
        <w:rPr>
          <w:i/>
          <w:sz w:val="20"/>
          <w:szCs w:val="20"/>
        </w:rPr>
        <w:t>Office for Standards in Education</w:t>
      </w:r>
      <w:r w:rsidRPr="00B111DA">
        <w:rPr>
          <w:sz w:val="20"/>
          <w:szCs w:val="20"/>
        </w:rPr>
        <w:t xml:space="preserve">) - Britanska agencija za standarde u obrazovanju (Prim. prev.) </w:t>
      </w:r>
    </w:p>
    <w:p w:rsidR="008B004F" w:rsidRDefault="008B004F"/>
  </w:footnote>
  <w:footnote w:id="3">
    <w:p w:rsidR="008B004F" w:rsidRDefault="008B004F" w:rsidP="004D7293">
      <w:pPr>
        <w:pStyle w:val="FootnoteText"/>
      </w:pPr>
      <w:r w:rsidRPr="00331E78">
        <w:sym w:font="Symbol" w:char="F02A"/>
      </w:r>
      <w:r>
        <w:t xml:space="preserve"> Osnovno škole u Engleskoj pohađaju djeca od 5 do 11 godina. Srednje škole pohađaju djeca od 11 do 16 godine. Do 16. godine djeca su zakonski obavezna da se školuju. Posle 16.godine mnogi se odlučuju za nastavak obrazovanja ili tzv. šesti stepen (od 16. do 18. godine) koji je ekvivalentan trećem i četvrtom razredu crnogorskih srednjih škola. (Prim. prev.)</w:t>
      </w:r>
    </w:p>
  </w:footnote>
  <w:footnote w:id="4">
    <w:p w:rsidR="008B004F" w:rsidRPr="00EC4A2E" w:rsidRDefault="008B004F" w:rsidP="004D7293">
      <w:pPr>
        <w:spacing w:line="240" w:lineRule="auto"/>
        <w:rPr>
          <w:sz w:val="20"/>
          <w:szCs w:val="20"/>
        </w:rPr>
      </w:pPr>
      <w:r w:rsidRPr="00EC4A2E">
        <w:rPr>
          <w:sz w:val="20"/>
          <w:szCs w:val="20"/>
        </w:rPr>
        <w:sym w:font="Symbol" w:char="F02A"/>
      </w:r>
      <w:r w:rsidRPr="00EC4A2E">
        <w:rPr>
          <w:sz w:val="20"/>
          <w:szCs w:val="20"/>
        </w:rPr>
        <w:t xml:space="preserve"> Od školske 1990/91, razredi u engleskim školama računaju se redom. Deseti razred bi odgovarao prvom razredu naše srednje škole. (Prim. prev.)</w:t>
      </w:r>
    </w:p>
  </w:footnote>
  <w:footnote w:id="5">
    <w:p w:rsidR="008B004F" w:rsidRPr="00EC4A2E" w:rsidRDefault="008B004F" w:rsidP="004D7293">
      <w:pPr>
        <w:spacing w:line="240" w:lineRule="auto"/>
        <w:rPr>
          <w:sz w:val="20"/>
          <w:szCs w:val="20"/>
        </w:rPr>
      </w:pPr>
      <w:r w:rsidRPr="00EC4A2E">
        <w:rPr>
          <w:sz w:val="20"/>
          <w:szCs w:val="20"/>
        </w:rPr>
        <w:sym w:font="Symbol" w:char="F02A"/>
      </w:r>
      <w:r w:rsidRPr="00EC4A2E">
        <w:rPr>
          <w:sz w:val="20"/>
          <w:szCs w:val="20"/>
        </w:rPr>
        <w:t xml:space="preserve"> Ova studija je pisana 2014,godine, a starosna granica za obavezno obrazovanje danas je u Engleskoj podignuta na 18 godina što znači da učenici do 18. godine moraju učestvovati u nekoj formi obrazovanja ili obuke. Školovanje je obavezno do 16. godine. (Prim. prev.)</w:t>
      </w:r>
    </w:p>
  </w:footnote>
  <w:footnote w:id="6">
    <w:p w:rsidR="008B004F" w:rsidRPr="000B58A4" w:rsidRDefault="008B004F" w:rsidP="004D7293">
      <w:pPr>
        <w:rPr>
          <w:sz w:val="20"/>
          <w:szCs w:val="20"/>
        </w:rPr>
      </w:pPr>
      <w:r w:rsidRPr="000B58A4">
        <w:rPr>
          <w:sz w:val="20"/>
          <w:szCs w:val="20"/>
        </w:rPr>
        <w:sym w:font="Symbol" w:char="F02A"/>
      </w:r>
      <w:r w:rsidRPr="000B58A4">
        <w:rPr>
          <w:sz w:val="20"/>
          <w:szCs w:val="20"/>
        </w:rPr>
        <w:t xml:space="preserve"> Odgovara našem drugom razredu srednje škole. (Prim. prev.)</w:t>
      </w:r>
    </w:p>
  </w:footnote>
  <w:footnote w:id="7">
    <w:p w:rsidR="008B004F" w:rsidRPr="004672DF" w:rsidRDefault="008B004F" w:rsidP="00E31E25">
      <w:pPr>
        <w:pStyle w:val="FootnoteText"/>
        <w:jc w:val="both"/>
      </w:pPr>
      <w:r w:rsidRPr="004672DF">
        <w:rPr>
          <w:rStyle w:val="FootnoteReference"/>
        </w:rPr>
        <w:sym w:font="Symbol" w:char="F02A"/>
      </w:r>
      <w:r>
        <w:t xml:space="preserve"> Šesti stepen (sixth form) jesu završne 1-3 godine obrazovanja koje pohađaju učenici od 16-18 godina, ali koji nije zakonom obavezan jer zakonom obavezno školovanje traje do 16. godine. (Prim. prev.)</w:t>
      </w:r>
    </w:p>
  </w:footnote>
  <w:footnote w:id="8">
    <w:p w:rsidR="008B004F" w:rsidRPr="007C0DE0" w:rsidRDefault="008B004F" w:rsidP="00E31E25">
      <w:pPr>
        <w:pStyle w:val="FootnoteText"/>
        <w:jc w:val="both"/>
      </w:pPr>
      <w:r w:rsidRPr="007C0DE0">
        <w:rPr>
          <w:rStyle w:val="FootnoteReference"/>
        </w:rPr>
        <w:sym w:font="Symbol" w:char="F02A"/>
      </w:r>
      <w:r w:rsidRPr="00667635">
        <w:t xml:space="preserve"> </w:t>
      </w:r>
      <w:r>
        <w:t>Državne škole u Engleskoj podijeljene su u dvije grupe. Prva grupa su škole koje finansiraju i održavaju lokalna nadležna tijela i koje su u obavezi da prate nacionalni kurikulum. Njima pripada većina državnih škola. Druga grupa su državne akademije koje direktno finansira vlada, odnosno Ministarstvo prosvete i nijesu u obavezi da prate nacionalni kurikulum. (Prim. prev.)</w:t>
      </w:r>
    </w:p>
  </w:footnote>
  <w:footnote w:id="9">
    <w:p w:rsidR="00D571E4" w:rsidRPr="00D4048C" w:rsidRDefault="00D571E4" w:rsidP="00D571E4">
      <w:pPr>
        <w:pStyle w:val="FootnoteText"/>
      </w:pPr>
      <w:r w:rsidRPr="00D571E4">
        <w:rPr>
          <w:rStyle w:val="FootnoteReference"/>
        </w:rPr>
        <w:sym w:font="Symbol" w:char="F02A"/>
      </w:r>
      <w:r>
        <w:t xml:space="preserve"> </w:t>
      </w:r>
      <w:r w:rsidRPr="007E1400">
        <w:rPr>
          <w:i/>
        </w:rPr>
        <w:t>Personal, Social and Health Education (PSHE)</w:t>
      </w:r>
      <w:r>
        <w:t xml:space="preserve"> – Individualno, socijalno i zdravstveno obrazovanje, jedan od obaveznih predmeta u engleskim srednjim školama za učenike do 16 godina. (Prim. prev.)  </w:t>
      </w:r>
    </w:p>
    <w:p w:rsidR="00D571E4" w:rsidRDefault="00D571E4">
      <w:pPr>
        <w:pStyle w:val="FootnoteText"/>
      </w:pPr>
    </w:p>
  </w:footnote>
  <w:footnote w:id="10">
    <w:p w:rsidR="00557F15" w:rsidRPr="00C273FB" w:rsidRDefault="00557F15" w:rsidP="00557F15">
      <w:pPr>
        <w:pStyle w:val="FootnoteText"/>
      </w:pPr>
      <w:r w:rsidRPr="00C273FB">
        <w:rPr>
          <w:rStyle w:val="FootnoteReference"/>
        </w:rPr>
        <w:sym w:font="Symbol" w:char="F02A"/>
      </w:r>
      <w:r>
        <w:t xml:space="preserve"> Pristup „agencije za upoznavanje“ je pristup koji uspješno usklađuje osoblje sa zadacima. (Prim. prev.)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C23A6"/>
    <w:multiLevelType w:val="hybridMultilevel"/>
    <w:tmpl w:val="C47A0752"/>
    <w:lvl w:ilvl="0" w:tplc="54887FB8">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nsid w:val="29BE0B38"/>
    <w:multiLevelType w:val="hybridMultilevel"/>
    <w:tmpl w:val="A6AA48AA"/>
    <w:lvl w:ilvl="0" w:tplc="1144C55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E93461"/>
    <w:multiLevelType w:val="hybridMultilevel"/>
    <w:tmpl w:val="67C4491C"/>
    <w:lvl w:ilvl="0" w:tplc="BA54C5C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F7403C"/>
    <w:multiLevelType w:val="hybridMultilevel"/>
    <w:tmpl w:val="35648F3C"/>
    <w:lvl w:ilvl="0" w:tplc="6D886BBA">
      <w:start w:val="1"/>
      <w:numFmt w:val="decimalZero"/>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62CE41AA"/>
    <w:multiLevelType w:val="hybridMultilevel"/>
    <w:tmpl w:val="C6B21FAC"/>
    <w:lvl w:ilvl="0" w:tplc="6ACEEF74">
      <w:start w:val="3"/>
      <w:numFmt w:val="bullet"/>
      <w:lvlText w:val="-"/>
      <w:lvlJc w:val="left"/>
      <w:pPr>
        <w:ind w:left="720" w:hanging="360"/>
      </w:pPr>
      <w:rPr>
        <w:rFonts w:ascii="Calibri" w:eastAsiaTheme="minorHAnsi" w:hAnsi="Calibri" w:cstheme="minorBid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65997CC6"/>
    <w:multiLevelType w:val="hybridMultilevel"/>
    <w:tmpl w:val="35C4227A"/>
    <w:lvl w:ilvl="0" w:tplc="F68277B8">
      <w:start w:val="1"/>
      <w:numFmt w:val="decimal"/>
      <w:lvlText w:val="%1"/>
      <w:lvlJc w:val="left"/>
      <w:pPr>
        <w:ind w:left="833" w:hanging="360"/>
      </w:pPr>
      <w:rPr>
        <w:rFonts w:hint="default"/>
        <w:b w:val="0"/>
        <w:sz w:val="18"/>
        <w:szCs w:val="18"/>
      </w:rPr>
    </w:lvl>
    <w:lvl w:ilvl="1" w:tplc="081A0019" w:tentative="1">
      <w:start w:val="1"/>
      <w:numFmt w:val="lowerLetter"/>
      <w:lvlText w:val="%2."/>
      <w:lvlJc w:val="left"/>
      <w:pPr>
        <w:ind w:left="1553" w:hanging="360"/>
      </w:pPr>
    </w:lvl>
    <w:lvl w:ilvl="2" w:tplc="081A001B" w:tentative="1">
      <w:start w:val="1"/>
      <w:numFmt w:val="lowerRoman"/>
      <w:lvlText w:val="%3."/>
      <w:lvlJc w:val="right"/>
      <w:pPr>
        <w:ind w:left="2273" w:hanging="180"/>
      </w:pPr>
    </w:lvl>
    <w:lvl w:ilvl="3" w:tplc="081A000F" w:tentative="1">
      <w:start w:val="1"/>
      <w:numFmt w:val="decimal"/>
      <w:lvlText w:val="%4."/>
      <w:lvlJc w:val="left"/>
      <w:pPr>
        <w:ind w:left="2993" w:hanging="360"/>
      </w:pPr>
    </w:lvl>
    <w:lvl w:ilvl="4" w:tplc="081A0019" w:tentative="1">
      <w:start w:val="1"/>
      <w:numFmt w:val="lowerLetter"/>
      <w:lvlText w:val="%5."/>
      <w:lvlJc w:val="left"/>
      <w:pPr>
        <w:ind w:left="3713" w:hanging="360"/>
      </w:pPr>
    </w:lvl>
    <w:lvl w:ilvl="5" w:tplc="081A001B" w:tentative="1">
      <w:start w:val="1"/>
      <w:numFmt w:val="lowerRoman"/>
      <w:lvlText w:val="%6."/>
      <w:lvlJc w:val="right"/>
      <w:pPr>
        <w:ind w:left="4433" w:hanging="180"/>
      </w:pPr>
    </w:lvl>
    <w:lvl w:ilvl="6" w:tplc="081A000F" w:tentative="1">
      <w:start w:val="1"/>
      <w:numFmt w:val="decimal"/>
      <w:lvlText w:val="%7."/>
      <w:lvlJc w:val="left"/>
      <w:pPr>
        <w:ind w:left="5153" w:hanging="360"/>
      </w:pPr>
    </w:lvl>
    <w:lvl w:ilvl="7" w:tplc="081A0019" w:tentative="1">
      <w:start w:val="1"/>
      <w:numFmt w:val="lowerLetter"/>
      <w:lvlText w:val="%8."/>
      <w:lvlJc w:val="left"/>
      <w:pPr>
        <w:ind w:left="5873" w:hanging="360"/>
      </w:pPr>
    </w:lvl>
    <w:lvl w:ilvl="8" w:tplc="081A001B" w:tentative="1">
      <w:start w:val="1"/>
      <w:numFmt w:val="lowerRoman"/>
      <w:lvlText w:val="%9."/>
      <w:lvlJc w:val="right"/>
      <w:pPr>
        <w:ind w:left="6593" w:hanging="180"/>
      </w:pPr>
    </w:lvl>
  </w:abstractNum>
  <w:abstractNum w:abstractNumId="6">
    <w:nsid w:val="7F885BB1"/>
    <w:multiLevelType w:val="hybridMultilevel"/>
    <w:tmpl w:val="121E5F08"/>
    <w:lvl w:ilvl="0" w:tplc="2B7457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AAE"/>
    <w:rsid w:val="000045A7"/>
    <w:rsid w:val="00006B09"/>
    <w:rsid w:val="00015D85"/>
    <w:rsid w:val="00017FEE"/>
    <w:rsid w:val="00047D1A"/>
    <w:rsid w:val="000574CF"/>
    <w:rsid w:val="00067B14"/>
    <w:rsid w:val="00077E79"/>
    <w:rsid w:val="000812A3"/>
    <w:rsid w:val="000B6B91"/>
    <w:rsid w:val="000E1913"/>
    <w:rsid w:val="000E3C43"/>
    <w:rsid w:val="000F330D"/>
    <w:rsid w:val="000F5363"/>
    <w:rsid w:val="001073A2"/>
    <w:rsid w:val="00112012"/>
    <w:rsid w:val="001229B1"/>
    <w:rsid w:val="00122FB0"/>
    <w:rsid w:val="001262E1"/>
    <w:rsid w:val="00133D6E"/>
    <w:rsid w:val="001415F3"/>
    <w:rsid w:val="0014198B"/>
    <w:rsid w:val="00143B41"/>
    <w:rsid w:val="00143F5F"/>
    <w:rsid w:val="00154501"/>
    <w:rsid w:val="00154E3D"/>
    <w:rsid w:val="00161B0E"/>
    <w:rsid w:val="00162423"/>
    <w:rsid w:val="00171F27"/>
    <w:rsid w:val="00191BA9"/>
    <w:rsid w:val="001A0FB7"/>
    <w:rsid w:val="001A2C75"/>
    <w:rsid w:val="001B0520"/>
    <w:rsid w:val="001B4BB2"/>
    <w:rsid w:val="001D1D3B"/>
    <w:rsid w:val="001D5363"/>
    <w:rsid w:val="001D7D01"/>
    <w:rsid w:val="001E3866"/>
    <w:rsid w:val="001E6A38"/>
    <w:rsid w:val="001F14E3"/>
    <w:rsid w:val="001F7413"/>
    <w:rsid w:val="00201C53"/>
    <w:rsid w:val="00206AA7"/>
    <w:rsid w:val="002071E1"/>
    <w:rsid w:val="0021069A"/>
    <w:rsid w:val="002137F1"/>
    <w:rsid w:val="00217EA6"/>
    <w:rsid w:val="00223249"/>
    <w:rsid w:val="00226D66"/>
    <w:rsid w:val="00234087"/>
    <w:rsid w:val="002364A7"/>
    <w:rsid w:val="00242A6A"/>
    <w:rsid w:val="0024596D"/>
    <w:rsid w:val="00257A05"/>
    <w:rsid w:val="00262D16"/>
    <w:rsid w:val="00265DF5"/>
    <w:rsid w:val="00283129"/>
    <w:rsid w:val="00292DC6"/>
    <w:rsid w:val="00293851"/>
    <w:rsid w:val="00294FE1"/>
    <w:rsid w:val="002971A6"/>
    <w:rsid w:val="002A2940"/>
    <w:rsid w:val="002A2C91"/>
    <w:rsid w:val="002B2D40"/>
    <w:rsid w:val="002C3899"/>
    <w:rsid w:val="002C4721"/>
    <w:rsid w:val="002C76C5"/>
    <w:rsid w:val="002D20DE"/>
    <w:rsid w:val="002D21A5"/>
    <w:rsid w:val="002D3792"/>
    <w:rsid w:val="002E22DB"/>
    <w:rsid w:val="002E52A2"/>
    <w:rsid w:val="002E5A29"/>
    <w:rsid w:val="002F2EF2"/>
    <w:rsid w:val="002F6B7E"/>
    <w:rsid w:val="003061B6"/>
    <w:rsid w:val="00311F2C"/>
    <w:rsid w:val="00312992"/>
    <w:rsid w:val="00326B1D"/>
    <w:rsid w:val="00331E78"/>
    <w:rsid w:val="00342991"/>
    <w:rsid w:val="00347A00"/>
    <w:rsid w:val="003563E2"/>
    <w:rsid w:val="00357F9F"/>
    <w:rsid w:val="00365AC0"/>
    <w:rsid w:val="00366C02"/>
    <w:rsid w:val="003722ED"/>
    <w:rsid w:val="00372678"/>
    <w:rsid w:val="00376517"/>
    <w:rsid w:val="003A3694"/>
    <w:rsid w:val="003A518F"/>
    <w:rsid w:val="003B7DB9"/>
    <w:rsid w:val="003C1215"/>
    <w:rsid w:val="003D777F"/>
    <w:rsid w:val="003E2F1B"/>
    <w:rsid w:val="003E4293"/>
    <w:rsid w:val="003E5417"/>
    <w:rsid w:val="003F310C"/>
    <w:rsid w:val="003F79A4"/>
    <w:rsid w:val="00405697"/>
    <w:rsid w:val="00406BBD"/>
    <w:rsid w:val="0041041F"/>
    <w:rsid w:val="0041612E"/>
    <w:rsid w:val="004179BC"/>
    <w:rsid w:val="00422577"/>
    <w:rsid w:val="00426E7D"/>
    <w:rsid w:val="00427EB2"/>
    <w:rsid w:val="00443880"/>
    <w:rsid w:val="00455DA1"/>
    <w:rsid w:val="004646CF"/>
    <w:rsid w:val="0046483C"/>
    <w:rsid w:val="00476B56"/>
    <w:rsid w:val="004873E3"/>
    <w:rsid w:val="004C791C"/>
    <w:rsid w:val="004D60CE"/>
    <w:rsid w:val="004D7293"/>
    <w:rsid w:val="004D7E51"/>
    <w:rsid w:val="004E3114"/>
    <w:rsid w:val="004E3A91"/>
    <w:rsid w:val="004E523E"/>
    <w:rsid w:val="004E52A5"/>
    <w:rsid w:val="004E62F0"/>
    <w:rsid w:val="004F4116"/>
    <w:rsid w:val="004F572E"/>
    <w:rsid w:val="005001A8"/>
    <w:rsid w:val="005022A1"/>
    <w:rsid w:val="005079FC"/>
    <w:rsid w:val="00511793"/>
    <w:rsid w:val="00524FCD"/>
    <w:rsid w:val="00535FDC"/>
    <w:rsid w:val="00552FC1"/>
    <w:rsid w:val="00557F15"/>
    <w:rsid w:val="00562909"/>
    <w:rsid w:val="00562AAE"/>
    <w:rsid w:val="005631EC"/>
    <w:rsid w:val="00566F71"/>
    <w:rsid w:val="00573D69"/>
    <w:rsid w:val="00574F2A"/>
    <w:rsid w:val="00582EB8"/>
    <w:rsid w:val="00586695"/>
    <w:rsid w:val="005921BF"/>
    <w:rsid w:val="00596069"/>
    <w:rsid w:val="0059679A"/>
    <w:rsid w:val="00597956"/>
    <w:rsid w:val="005A3AE9"/>
    <w:rsid w:val="005A41AA"/>
    <w:rsid w:val="005B11F3"/>
    <w:rsid w:val="005B45E8"/>
    <w:rsid w:val="005C3A54"/>
    <w:rsid w:val="005C7C89"/>
    <w:rsid w:val="005E3415"/>
    <w:rsid w:val="005E3946"/>
    <w:rsid w:val="005E4584"/>
    <w:rsid w:val="005E4D14"/>
    <w:rsid w:val="005E59B3"/>
    <w:rsid w:val="005F0A4C"/>
    <w:rsid w:val="006015A1"/>
    <w:rsid w:val="00601A77"/>
    <w:rsid w:val="00606DAF"/>
    <w:rsid w:val="00611F3C"/>
    <w:rsid w:val="00612764"/>
    <w:rsid w:val="006143F8"/>
    <w:rsid w:val="006236BD"/>
    <w:rsid w:val="00644656"/>
    <w:rsid w:val="00646DD9"/>
    <w:rsid w:val="006550C5"/>
    <w:rsid w:val="006565B0"/>
    <w:rsid w:val="006854C4"/>
    <w:rsid w:val="00696AC1"/>
    <w:rsid w:val="006A1B83"/>
    <w:rsid w:val="006A2666"/>
    <w:rsid w:val="006A6B85"/>
    <w:rsid w:val="006A7974"/>
    <w:rsid w:val="006B7D0E"/>
    <w:rsid w:val="006D2705"/>
    <w:rsid w:val="006D3561"/>
    <w:rsid w:val="006D5D9E"/>
    <w:rsid w:val="006D7036"/>
    <w:rsid w:val="006F5CB7"/>
    <w:rsid w:val="0071158F"/>
    <w:rsid w:val="007250C6"/>
    <w:rsid w:val="00727601"/>
    <w:rsid w:val="0073072F"/>
    <w:rsid w:val="00730F4C"/>
    <w:rsid w:val="007321FB"/>
    <w:rsid w:val="00733DC4"/>
    <w:rsid w:val="00733F08"/>
    <w:rsid w:val="00735047"/>
    <w:rsid w:val="00735894"/>
    <w:rsid w:val="0073739B"/>
    <w:rsid w:val="00740FBF"/>
    <w:rsid w:val="00746270"/>
    <w:rsid w:val="00763DB9"/>
    <w:rsid w:val="00771564"/>
    <w:rsid w:val="00772780"/>
    <w:rsid w:val="00772E24"/>
    <w:rsid w:val="00773F89"/>
    <w:rsid w:val="00776866"/>
    <w:rsid w:val="0078377A"/>
    <w:rsid w:val="00785144"/>
    <w:rsid w:val="00791D7E"/>
    <w:rsid w:val="0079458F"/>
    <w:rsid w:val="00795A63"/>
    <w:rsid w:val="00797287"/>
    <w:rsid w:val="007B076A"/>
    <w:rsid w:val="007B71B1"/>
    <w:rsid w:val="007C10BB"/>
    <w:rsid w:val="007C4C98"/>
    <w:rsid w:val="007D5560"/>
    <w:rsid w:val="007D6134"/>
    <w:rsid w:val="007E0441"/>
    <w:rsid w:val="007E2732"/>
    <w:rsid w:val="007E4CF1"/>
    <w:rsid w:val="007F040E"/>
    <w:rsid w:val="00803050"/>
    <w:rsid w:val="00805618"/>
    <w:rsid w:val="008071E5"/>
    <w:rsid w:val="00816050"/>
    <w:rsid w:val="0081609A"/>
    <w:rsid w:val="00817B4A"/>
    <w:rsid w:val="008213F5"/>
    <w:rsid w:val="00834032"/>
    <w:rsid w:val="00840D0C"/>
    <w:rsid w:val="00845B84"/>
    <w:rsid w:val="00851FE9"/>
    <w:rsid w:val="00856B4C"/>
    <w:rsid w:val="00857A2E"/>
    <w:rsid w:val="00862102"/>
    <w:rsid w:val="00864BF5"/>
    <w:rsid w:val="00865137"/>
    <w:rsid w:val="00885B62"/>
    <w:rsid w:val="008905EB"/>
    <w:rsid w:val="00894F86"/>
    <w:rsid w:val="0089707B"/>
    <w:rsid w:val="008A225B"/>
    <w:rsid w:val="008A7BD8"/>
    <w:rsid w:val="008B004F"/>
    <w:rsid w:val="008B1F13"/>
    <w:rsid w:val="008C4B51"/>
    <w:rsid w:val="008C61A4"/>
    <w:rsid w:val="008C6C9E"/>
    <w:rsid w:val="008C79A3"/>
    <w:rsid w:val="008E0071"/>
    <w:rsid w:val="008E1014"/>
    <w:rsid w:val="008E23C4"/>
    <w:rsid w:val="008E668D"/>
    <w:rsid w:val="008F2A3C"/>
    <w:rsid w:val="008F4CF9"/>
    <w:rsid w:val="008F6A15"/>
    <w:rsid w:val="009011DB"/>
    <w:rsid w:val="00901D00"/>
    <w:rsid w:val="00903BB5"/>
    <w:rsid w:val="009078BB"/>
    <w:rsid w:val="00907B2A"/>
    <w:rsid w:val="00917B37"/>
    <w:rsid w:val="0092106D"/>
    <w:rsid w:val="0092257D"/>
    <w:rsid w:val="00922C3F"/>
    <w:rsid w:val="00922CA0"/>
    <w:rsid w:val="00923824"/>
    <w:rsid w:val="00931446"/>
    <w:rsid w:val="009341AF"/>
    <w:rsid w:val="00937233"/>
    <w:rsid w:val="00937B2E"/>
    <w:rsid w:val="009467C4"/>
    <w:rsid w:val="0095219D"/>
    <w:rsid w:val="00957571"/>
    <w:rsid w:val="009577F6"/>
    <w:rsid w:val="009604A9"/>
    <w:rsid w:val="00963EA8"/>
    <w:rsid w:val="00981A1F"/>
    <w:rsid w:val="00985389"/>
    <w:rsid w:val="00994490"/>
    <w:rsid w:val="009947EA"/>
    <w:rsid w:val="009B2FC8"/>
    <w:rsid w:val="009C437B"/>
    <w:rsid w:val="009C6EAA"/>
    <w:rsid w:val="009C74EF"/>
    <w:rsid w:val="009D58DA"/>
    <w:rsid w:val="009F1555"/>
    <w:rsid w:val="00A026DB"/>
    <w:rsid w:val="00A02BD5"/>
    <w:rsid w:val="00A10102"/>
    <w:rsid w:val="00A11A7E"/>
    <w:rsid w:val="00A159CB"/>
    <w:rsid w:val="00A16C0D"/>
    <w:rsid w:val="00A2456B"/>
    <w:rsid w:val="00A269C3"/>
    <w:rsid w:val="00A3177A"/>
    <w:rsid w:val="00A33331"/>
    <w:rsid w:val="00A3390D"/>
    <w:rsid w:val="00A35A5D"/>
    <w:rsid w:val="00A43148"/>
    <w:rsid w:val="00A43899"/>
    <w:rsid w:val="00A44EB3"/>
    <w:rsid w:val="00A55A5F"/>
    <w:rsid w:val="00A57FE7"/>
    <w:rsid w:val="00A65CAD"/>
    <w:rsid w:val="00A66DB2"/>
    <w:rsid w:val="00A707CB"/>
    <w:rsid w:val="00A91CFC"/>
    <w:rsid w:val="00A91D6C"/>
    <w:rsid w:val="00A91F00"/>
    <w:rsid w:val="00AA1527"/>
    <w:rsid w:val="00AA38D0"/>
    <w:rsid w:val="00AA6D88"/>
    <w:rsid w:val="00AB1D64"/>
    <w:rsid w:val="00AB27A8"/>
    <w:rsid w:val="00AB304C"/>
    <w:rsid w:val="00AB4C3D"/>
    <w:rsid w:val="00AC1F22"/>
    <w:rsid w:val="00AC76D5"/>
    <w:rsid w:val="00AE0C3C"/>
    <w:rsid w:val="00AE520D"/>
    <w:rsid w:val="00AF1FAB"/>
    <w:rsid w:val="00AF6C94"/>
    <w:rsid w:val="00B06E17"/>
    <w:rsid w:val="00B0773F"/>
    <w:rsid w:val="00B111DA"/>
    <w:rsid w:val="00B233AF"/>
    <w:rsid w:val="00B31250"/>
    <w:rsid w:val="00B3336A"/>
    <w:rsid w:val="00B35476"/>
    <w:rsid w:val="00B41907"/>
    <w:rsid w:val="00B43BC6"/>
    <w:rsid w:val="00B56301"/>
    <w:rsid w:val="00B85909"/>
    <w:rsid w:val="00B90D67"/>
    <w:rsid w:val="00BB6AE6"/>
    <w:rsid w:val="00BC1231"/>
    <w:rsid w:val="00BC7801"/>
    <w:rsid w:val="00BD1E7F"/>
    <w:rsid w:val="00BE039F"/>
    <w:rsid w:val="00BE7256"/>
    <w:rsid w:val="00BF32C4"/>
    <w:rsid w:val="00BF3584"/>
    <w:rsid w:val="00C113B8"/>
    <w:rsid w:val="00C21589"/>
    <w:rsid w:val="00C21731"/>
    <w:rsid w:val="00C21CC7"/>
    <w:rsid w:val="00C220F8"/>
    <w:rsid w:val="00C417B7"/>
    <w:rsid w:val="00C62581"/>
    <w:rsid w:val="00C66749"/>
    <w:rsid w:val="00C71025"/>
    <w:rsid w:val="00C711D9"/>
    <w:rsid w:val="00C80B46"/>
    <w:rsid w:val="00C9496B"/>
    <w:rsid w:val="00C95D92"/>
    <w:rsid w:val="00CA2A0C"/>
    <w:rsid w:val="00CA5BEB"/>
    <w:rsid w:val="00CC480E"/>
    <w:rsid w:val="00CD10AE"/>
    <w:rsid w:val="00CD7AF3"/>
    <w:rsid w:val="00CE4B1C"/>
    <w:rsid w:val="00CE6A73"/>
    <w:rsid w:val="00CF2D17"/>
    <w:rsid w:val="00CF6ED4"/>
    <w:rsid w:val="00D04372"/>
    <w:rsid w:val="00D223FA"/>
    <w:rsid w:val="00D241FA"/>
    <w:rsid w:val="00D27425"/>
    <w:rsid w:val="00D32590"/>
    <w:rsid w:val="00D37364"/>
    <w:rsid w:val="00D418D2"/>
    <w:rsid w:val="00D4543D"/>
    <w:rsid w:val="00D46866"/>
    <w:rsid w:val="00D54695"/>
    <w:rsid w:val="00D571E4"/>
    <w:rsid w:val="00D62EF1"/>
    <w:rsid w:val="00D739B3"/>
    <w:rsid w:val="00D74A1A"/>
    <w:rsid w:val="00D768AC"/>
    <w:rsid w:val="00D80398"/>
    <w:rsid w:val="00D823CA"/>
    <w:rsid w:val="00D91FEB"/>
    <w:rsid w:val="00D9431F"/>
    <w:rsid w:val="00D97005"/>
    <w:rsid w:val="00DA7744"/>
    <w:rsid w:val="00DB64C3"/>
    <w:rsid w:val="00DB6E0C"/>
    <w:rsid w:val="00DD1020"/>
    <w:rsid w:val="00DD71ED"/>
    <w:rsid w:val="00E000C4"/>
    <w:rsid w:val="00E0219A"/>
    <w:rsid w:val="00E02C8E"/>
    <w:rsid w:val="00E05113"/>
    <w:rsid w:val="00E0764C"/>
    <w:rsid w:val="00E113E2"/>
    <w:rsid w:val="00E17D36"/>
    <w:rsid w:val="00E24D57"/>
    <w:rsid w:val="00E2636F"/>
    <w:rsid w:val="00E27066"/>
    <w:rsid w:val="00E31E25"/>
    <w:rsid w:val="00E36173"/>
    <w:rsid w:val="00E40D3D"/>
    <w:rsid w:val="00E503BF"/>
    <w:rsid w:val="00E760DC"/>
    <w:rsid w:val="00E8137A"/>
    <w:rsid w:val="00E84656"/>
    <w:rsid w:val="00E848D1"/>
    <w:rsid w:val="00E85338"/>
    <w:rsid w:val="00E9406D"/>
    <w:rsid w:val="00E977BF"/>
    <w:rsid w:val="00EA1CC0"/>
    <w:rsid w:val="00EA6A0C"/>
    <w:rsid w:val="00EB277E"/>
    <w:rsid w:val="00EB453E"/>
    <w:rsid w:val="00EB4FBF"/>
    <w:rsid w:val="00EB6A36"/>
    <w:rsid w:val="00EC4D5C"/>
    <w:rsid w:val="00EC6603"/>
    <w:rsid w:val="00ED093E"/>
    <w:rsid w:val="00ED1D86"/>
    <w:rsid w:val="00ED2B09"/>
    <w:rsid w:val="00EE4BF5"/>
    <w:rsid w:val="00EE7C89"/>
    <w:rsid w:val="00EF410B"/>
    <w:rsid w:val="00F060CB"/>
    <w:rsid w:val="00F3544E"/>
    <w:rsid w:val="00F43294"/>
    <w:rsid w:val="00F45965"/>
    <w:rsid w:val="00F52957"/>
    <w:rsid w:val="00F54DBB"/>
    <w:rsid w:val="00F56EEA"/>
    <w:rsid w:val="00F617F6"/>
    <w:rsid w:val="00F834EE"/>
    <w:rsid w:val="00F87328"/>
    <w:rsid w:val="00F8742F"/>
    <w:rsid w:val="00F924AD"/>
    <w:rsid w:val="00F9300E"/>
    <w:rsid w:val="00F96B88"/>
    <w:rsid w:val="00FA2F32"/>
    <w:rsid w:val="00FC18AA"/>
    <w:rsid w:val="00FD19CF"/>
    <w:rsid w:val="00FD4731"/>
    <w:rsid w:val="00FD4D24"/>
    <w:rsid w:val="00FF589A"/>
    <w:rsid w:val="00FF7102"/>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729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7293"/>
    <w:rPr>
      <w:rFonts w:asciiTheme="majorHAnsi" w:eastAsiaTheme="majorEastAsia" w:hAnsiTheme="majorHAnsi" w:cstheme="majorBidi"/>
      <w:b/>
      <w:bCs/>
      <w:color w:val="365F91" w:themeColor="accent1" w:themeShade="BF"/>
      <w:sz w:val="28"/>
      <w:szCs w:val="28"/>
      <w:lang w:val="en-US"/>
    </w:rPr>
  </w:style>
  <w:style w:type="paragraph" w:styleId="BalloonText">
    <w:name w:val="Balloon Text"/>
    <w:basedOn w:val="Normal"/>
    <w:link w:val="BalloonTextChar"/>
    <w:uiPriority w:val="99"/>
    <w:semiHidden/>
    <w:unhideWhenUsed/>
    <w:rsid w:val="00562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AAE"/>
    <w:rPr>
      <w:rFonts w:ascii="Tahoma" w:hAnsi="Tahoma" w:cs="Tahoma"/>
      <w:sz w:val="16"/>
      <w:szCs w:val="16"/>
    </w:rPr>
  </w:style>
  <w:style w:type="paragraph" w:styleId="ListParagraph">
    <w:name w:val="List Paragraph"/>
    <w:basedOn w:val="Normal"/>
    <w:uiPriority w:val="34"/>
    <w:qFormat/>
    <w:rsid w:val="00907B2A"/>
    <w:pPr>
      <w:ind w:left="720"/>
      <w:contextualSpacing/>
    </w:pPr>
  </w:style>
  <w:style w:type="paragraph" w:styleId="FootnoteText">
    <w:name w:val="footnote text"/>
    <w:basedOn w:val="Normal"/>
    <w:link w:val="FootnoteTextChar"/>
    <w:uiPriority w:val="99"/>
    <w:semiHidden/>
    <w:unhideWhenUsed/>
    <w:rsid w:val="001A2C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2C75"/>
    <w:rPr>
      <w:sz w:val="20"/>
      <w:szCs w:val="20"/>
    </w:rPr>
  </w:style>
  <w:style w:type="character" w:styleId="FootnoteReference">
    <w:name w:val="footnote reference"/>
    <w:basedOn w:val="DefaultParagraphFont"/>
    <w:uiPriority w:val="99"/>
    <w:semiHidden/>
    <w:unhideWhenUsed/>
    <w:rsid w:val="001A2C75"/>
    <w:rPr>
      <w:vertAlign w:val="superscript"/>
    </w:rPr>
  </w:style>
  <w:style w:type="table" w:styleId="TableGrid">
    <w:name w:val="Table Grid"/>
    <w:basedOn w:val="TableNormal"/>
    <w:uiPriority w:val="59"/>
    <w:rsid w:val="00161B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C21CC7"/>
    <w:pPr>
      <w:tabs>
        <w:tab w:val="center" w:pos="4535"/>
        <w:tab w:val="right" w:pos="9071"/>
      </w:tabs>
      <w:spacing w:after="0" w:line="240" w:lineRule="auto"/>
    </w:pPr>
  </w:style>
  <w:style w:type="character" w:customStyle="1" w:styleId="HeaderChar">
    <w:name w:val="Header Char"/>
    <w:basedOn w:val="DefaultParagraphFont"/>
    <w:link w:val="Header"/>
    <w:uiPriority w:val="99"/>
    <w:semiHidden/>
    <w:rsid w:val="00C21CC7"/>
  </w:style>
  <w:style w:type="paragraph" w:styleId="Footer">
    <w:name w:val="footer"/>
    <w:basedOn w:val="Normal"/>
    <w:link w:val="FooterChar"/>
    <w:uiPriority w:val="99"/>
    <w:unhideWhenUsed/>
    <w:rsid w:val="00C21CC7"/>
    <w:pPr>
      <w:tabs>
        <w:tab w:val="center" w:pos="4535"/>
        <w:tab w:val="right" w:pos="9071"/>
      </w:tabs>
      <w:spacing w:after="0" w:line="240" w:lineRule="auto"/>
    </w:pPr>
  </w:style>
  <w:style w:type="character" w:customStyle="1" w:styleId="FooterChar">
    <w:name w:val="Footer Char"/>
    <w:basedOn w:val="DefaultParagraphFont"/>
    <w:link w:val="Footer"/>
    <w:uiPriority w:val="99"/>
    <w:rsid w:val="00C21CC7"/>
  </w:style>
  <w:style w:type="paragraph" w:styleId="HTMLPreformatted">
    <w:name w:val="HTML Preformatted"/>
    <w:basedOn w:val="Normal"/>
    <w:link w:val="HTMLPreformattedChar"/>
    <w:uiPriority w:val="99"/>
    <w:semiHidden/>
    <w:unhideWhenUsed/>
    <w:rsid w:val="006F5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r-Latn-CS"/>
    </w:rPr>
  </w:style>
  <w:style w:type="character" w:customStyle="1" w:styleId="HTMLPreformattedChar">
    <w:name w:val="HTML Preformatted Char"/>
    <w:basedOn w:val="DefaultParagraphFont"/>
    <w:link w:val="HTMLPreformatted"/>
    <w:uiPriority w:val="99"/>
    <w:semiHidden/>
    <w:rsid w:val="006F5CB7"/>
    <w:rPr>
      <w:rFonts w:ascii="Courier New" w:eastAsia="Times New Roman" w:hAnsi="Courier New" w:cs="Courier New"/>
      <w:sz w:val="20"/>
      <w:szCs w:val="20"/>
      <w:lang w:eastAsia="sr-Latn-CS"/>
    </w:rPr>
  </w:style>
  <w:style w:type="character" w:styleId="Hyperlink">
    <w:name w:val="Hyperlink"/>
    <w:basedOn w:val="DefaultParagraphFont"/>
    <w:uiPriority w:val="99"/>
    <w:unhideWhenUsed/>
    <w:rsid w:val="004D72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729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7293"/>
    <w:rPr>
      <w:rFonts w:asciiTheme="majorHAnsi" w:eastAsiaTheme="majorEastAsia" w:hAnsiTheme="majorHAnsi" w:cstheme="majorBidi"/>
      <w:b/>
      <w:bCs/>
      <w:color w:val="365F91" w:themeColor="accent1" w:themeShade="BF"/>
      <w:sz w:val="28"/>
      <w:szCs w:val="28"/>
      <w:lang w:val="en-US"/>
    </w:rPr>
  </w:style>
  <w:style w:type="paragraph" w:styleId="BalloonText">
    <w:name w:val="Balloon Text"/>
    <w:basedOn w:val="Normal"/>
    <w:link w:val="BalloonTextChar"/>
    <w:uiPriority w:val="99"/>
    <w:semiHidden/>
    <w:unhideWhenUsed/>
    <w:rsid w:val="00562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AAE"/>
    <w:rPr>
      <w:rFonts w:ascii="Tahoma" w:hAnsi="Tahoma" w:cs="Tahoma"/>
      <w:sz w:val="16"/>
      <w:szCs w:val="16"/>
    </w:rPr>
  </w:style>
  <w:style w:type="paragraph" w:styleId="ListParagraph">
    <w:name w:val="List Paragraph"/>
    <w:basedOn w:val="Normal"/>
    <w:uiPriority w:val="34"/>
    <w:qFormat/>
    <w:rsid w:val="00907B2A"/>
    <w:pPr>
      <w:ind w:left="720"/>
      <w:contextualSpacing/>
    </w:pPr>
  </w:style>
  <w:style w:type="paragraph" w:styleId="FootnoteText">
    <w:name w:val="footnote text"/>
    <w:basedOn w:val="Normal"/>
    <w:link w:val="FootnoteTextChar"/>
    <w:uiPriority w:val="99"/>
    <w:semiHidden/>
    <w:unhideWhenUsed/>
    <w:rsid w:val="001A2C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2C75"/>
    <w:rPr>
      <w:sz w:val="20"/>
      <w:szCs w:val="20"/>
    </w:rPr>
  </w:style>
  <w:style w:type="character" w:styleId="FootnoteReference">
    <w:name w:val="footnote reference"/>
    <w:basedOn w:val="DefaultParagraphFont"/>
    <w:uiPriority w:val="99"/>
    <w:semiHidden/>
    <w:unhideWhenUsed/>
    <w:rsid w:val="001A2C75"/>
    <w:rPr>
      <w:vertAlign w:val="superscript"/>
    </w:rPr>
  </w:style>
  <w:style w:type="table" w:styleId="TableGrid">
    <w:name w:val="Table Grid"/>
    <w:basedOn w:val="TableNormal"/>
    <w:uiPriority w:val="59"/>
    <w:rsid w:val="00161B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C21CC7"/>
    <w:pPr>
      <w:tabs>
        <w:tab w:val="center" w:pos="4535"/>
        <w:tab w:val="right" w:pos="9071"/>
      </w:tabs>
      <w:spacing w:after="0" w:line="240" w:lineRule="auto"/>
    </w:pPr>
  </w:style>
  <w:style w:type="character" w:customStyle="1" w:styleId="HeaderChar">
    <w:name w:val="Header Char"/>
    <w:basedOn w:val="DefaultParagraphFont"/>
    <w:link w:val="Header"/>
    <w:uiPriority w:val="99"/>
    <w:semiHidden/>
    <w:rsid w:val="00C21CC7"/>
  </w:style>
  <w:style w:type="paragraph" w:styleId="Footer">
    <w:name w:val="footer"/>
    <w:basedOn w:val="Normal"/>
    <w:link w:val="FooterChar"/>
    <w:uiPriority w:val="99"/>
    <w:unhideWhenUsed/>
    <w:rsid w:val="00C21CC7"/>
    <w:pPr>
      <w:tabs>
        <w:tab w:val="center" w:pos="4535"/>
        <w:tab w:val="right" w:pos="9071"/>
      </w:tabs>
      <w:spacing w:after="0" w:line="240" w:lineRule="auto"/>
    </w:pPr>
  </w:style>
  <w:style w:type="character" w:customStyle="1" w:styleId="FooterChar">
    <w:name w:val="Footer Char"/>
    <w:basedOn w:val="DefaultParagraphFont"/>
    <w:link w:val="Footer"/>
    <w:uiPriority w:val="99"/>
    <w:rsid w:val="00C21CC7"/>
  </w:style>
  <w:style w:type="paragraph" w:styleId="HTMLPreformatted">
    <w:name w:val="HTML Preformatted"/>
    <w:basedOn w:val="Normal"/>
    <w:link w:val="HTMLPreformattedChar"/>
    <w:uiPriority w:val="99"/>
    <w:semiHidden/>
    <w:unhideWhenUsed/>
    <w:rsid w:val="006F5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r-Latn-CS"/>
    </w:rPr>
  </w:style>
  <w:style w:type="character" w:customStyle="1" w:styleId="HTMLPreformattedChar">
    <w:name w:val="HTML Preformatted Char"/>
    <w:basedOn w:val="DefaultParagraphFont"/>
    <w:link w:val="HTMLPreformatted"/>
    <w:uiPriority w:val="99"/>
    <w:semiHidden/>
    <w:rsid w:val="006F5CB7"/>
    <w:rPr>
      <w:rFonts w:ascii="Courier New" w:eastAsia="Times New Roman" w:hAnsi="Courier New" w:cs="Courier New"/>
      <w:sz w:val="20"/>
      <w:szCs w:val="20"/>
      <w:lang w:eastAsia="sr-Latn-CS"/>
    </w:rPr>
  </w:style>
  <w:style w:type="character" w:styleId="Hyperlink">
    <w:name w:val="Hyperlink"/>
    <w:basedOn w:val="DefaultParagraphFont"/>
    <w:uiPriority w:val="99"/>
    <w:unhideWhenUsed/>
    <w:rsid w:val="004D72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04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diagramLayout" Target="diagrams/layout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diagramData" Target="diagrams/data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7FD014F-8E82-4217-ADFF-CDAE3530CAE5}" type="doc">
      <dgm:prSet loTypeId="urn:microsoft.com/office/officeart/2005/8/layout/chevron1" loCatId="process" qsTypeId="urn:microsoft.com/office/officeart/2005/8/quickstyle/simple3" qsCatId="simple" csTypeId="urn:microsoft.com/office/officeart/2005/8/colors/accent1_2" csCatId="accent1" phldr="1"/>
      <dgm:spPr/>
    </dgm:pt>
    <dgm:pt modelId="{96F6C91C-5465-47B4-BF78-814580585E76}">
      <dgm:prSet phldrT="[Text]"/>
      <dgm:spPr>
        <a:solidFill>
          <a:schemeClr val="bg1">
            <a:lumMod val="85000"/>
          </a:schemeClr>
        </a:solidFill>
      </dgm:spPr>
      <dgm:t>
        <a:bodyPr/>
        <a:lstStyle/>
        <a:p>
          <a:r>
            <a:rPr lang="x-none"/>
            <a:t>Učenici bolje razum</a:t>
          </a:r>
          <a:r>
            <a:rPr lang="sr-Latn-CS"/>
            <a:t>i</a:t>
          </a:r>
          <a:r>
            <a:rPr lang="x-none"/>
            <a:t>ju mogući posao i puteve napredovanja</a:t>
          </a:r>
          <a:endParaRPr lang="en-US"/>
        </a:p>
      </dgm:t>
    </dgm:pt>
    <dgm:pt modelId="{FF9677F5-432A-4147-8A6D-CAF3F7181EB2}" type="parTrans" cxnId="{A0988316-4A46-4778-887F-0F240B31F698}">
      <dgm:prSet/>
      <dgm:spPr/>
      <dgm:t>
        <a:bodyPr/>
        <a:lstStyle/>
        <a:p>
          <a:endParaRPr lang="en-US"/>
        </a:p>
      </dgm:t>
    </dgm:pt>
    <dgm:pt modelId="{B1E2B77A-4925-4D19-90BB-A756AD6187A0}" type="sibTrans" cxnId="{A0988316-4A46-4778-887F-0F240B31F698}">
      <dgm:prSet/>
      <dgm:spPr/>
      <dgm:t>
        <a:bodyPr/>
        <a:lstStyle/>
        <a:p>
          <a:endParaRPr lang="en-US"/>
        </a:p>
      </dgm:t>
    </dgm:pt>
    <dgm:pt modelId="{2E39735D-F48C-4F4D-8A63-2DCA1AB9CA5D}">
      <dgm:prSet phldrT="[Text]"/>
      <dgm:spPr>
        <a:solidFill>
          <a:schemeClr val="bg1">
            <a:lumMod val="85000"/>
          </a:schemeClr>
        </a:solidFill>
      </dgm:spPr>
      <dgm:t>
        <a:bodyPr/>
        <a:lstStyle/>
        <a:p>
          <a:r>
            <a:rPr lang="x-none"/>
            <a:t>Učenici su bolje motivisani da usvoje v</a:t>
          </a:r>
          <a:r>
            <a:rPr lang="sr-Latn-CS"/>
            <a:t>j</a:t>
          </a:r>
          <a:r>
            <a:rPr lang="x-none"/>
            <a:t>eštine i kvalifikacije</a:t>
          </a:r>
          <a:endParaRPr lang="en-US"/>
        </a:p>
      </dgm:t>
    </dgm:pt>
    <dgm:pt modelId="{D8EA3CDC-7697-4992-BB47-2C086AB372B5}" type="parTrans" cxnId="{7FDBB00D-7269-47EA-B74B-D3A661E9420E}">
      <dgm:prSet/>
      <dgm:spPr/>
      <dgm:t>
        <a:bodyPr/>
        <a:lstStyle/>
        <a:p>
          <a:endParaRPr lang="en-US"/>
        </a:p>
      </dgm:t>
    </dgm:pt>
    <dgm:pt modelId="{23520FA6-A06B-4088-B6C7-EF65F434586B}" type="sibTrans" cxnId="{7FDBB00D-7269-47EA-B74B-D3A661E9420E}">
      <dgm:prSet/>
      <dgm:spPr/>
      <dgm:t>
        <a:bodyPr/>
        <a:lstStyle/>
        <a:p>
          <a:endParaRPr lang="en-US"/>
        </a:p>
      </dgm:t>
    </dgm:pt>
    <dgm:pt modelId="{68DB2068-B962-4DBD-9572-CFCE2E44CE36}">
      <dgm:prSet phldrT="[Text]"/>
      <dgm:spPr>
        <a:solidFill>
          <a:schemeClr val="bg1">
            <a:lumMod val="85000"/>
          </a:schemeClr>
        </a:solidFill>
      </dgm:spPr>
      <dgm:t>
        <a:bodyPr/>
        <a:lstStyle/>
        <a:p>
          <a:r>
            <a:rPr lang="x-none"/>
            <a:t>Učenici će v</a:t>
          </a:r>
          <a:r>
            <a:rPr lang="sr-Latn-CS"/>
            <a:t>j</a:t>
          </a:r>
          <a:r>
            <a:rPr lang="x-none"/>
            <a:t>erovatno postići bolje rezultate na tržištu rada</a:t>
          </a:r>
        </a:p>
        <a:p>
          <a:r>
            <a:rPr lang="x-none"/>
            <a:t>Manje je v</a:t>
          </a:r>
          <a:r>
            <a:rPr lang="sr-Latn-CS"/>
            <a:t>j</a:t>
          </a:r>
          <a:r>
            <a:rPr lang="x-none"/>
            <a:t>erovatno da učenici </a:t>
          </a:r>
          <a:r>
            <a:rPr lang="sr-Latn-CS"/>
            <a:t>budu </a:t>
          </a:r>
          <a:r>
            <a:rPr lang="x-none" i="0"/>
            <a:t>NEET</a:t>
          </a:r>
          <a:endParaRPr lang="en-US" i="0"/>
        </a:p>
      </dgm:t>
    </dgm:pt>
    <dgm:pt modelId="{64F71EC4-AECA-4681-8467-42B7107842D2}" type="parTrans" cxnId="{65ADD39B-2B71-43E4-B8F6-4D6A2316C549}">
      <dgm:prSet/>
      <dgm:spPr/>
      <dgm:t>
        <a:bodyPr/>
        <a:lstStyle/>
        <a:p>
          <a:endParaRPr lang="en-US"/>
        </a:p>
      </dgm:t>
    </dgm:pt>
    <dgm:pt modelId="{7EEAA4AB-CDF7-40F3-A3B0-172127A41677}" type="sibTrans" cxnId="{65ADD39B-2B71-43E4-B8F6-4D6A2316C549}">
      <dgm:prSet/>
      <dgm:spPr/>
      <dgm:t>
        <a:bodyPr/>
        <a:lstStyle/>
        <a:p>
          <a:endParaRPr lang="en-US"/>
        </a:p>
      </dgm:t>
    </dgm:pt>
    <dgm:pt modelId="{1ADF2082-1D33-4A75-9F93-C32693DAA4D5}" type="pres">
      <dgm:prSet presAssocID="{17FD014F-8E82-4217-ADFF-CDAE3530CAE5}" presName="Name0" presStyleCnt="0">
        <dgm:presLayoutVars>
          <dgm:dir/>
          <dgm:animLvl val="lvl"/>
          <dgm:resizeHandles val="exact"/>
        </dgm:presLayoutVars>
      </dgm:prSet>
      <dgm:spPr/>
    </dgm:pt>
    <dgm:pt modelId="{77C51055-D69B-41DB-B63E-7A26307A0380}" type="pres">
      <dgm:prSet presAssocID="{96F6C91C-5465-47B4-BF78-814580585E76}" presName="parTxOnly" presStyleLbl="node1" presStyleIdx="0" presStyleCnt="3">
        <dgm:presLayoutVars>
          <dgm:chMax val="0"/>
          <dgm:chPref val="0"/>
          <dgm:bulletEnabled val="1"/>
        </dgm:presLayoutVars>
      </dgm:prSet>
      <dgm:spPr/>
      <dgm:t>
        <a:bodyPr/>
        <a:lstStyle/>
        <a:p>
          <a:endParaRPr lang="en-US"/>
        </a:p>
      </dgm:t>
    </dgm:pt>
    <dgm:pt modelId="{B8F7EBE9-89EF-4201-9FF5-21C72038DCF1}" type="pres">
      <dgm:prSet presAssocID="{B1E2B77A-4925-4D19-90BB-A756AD6187A0}" presName="parTxOnlySpace" presStyleCnt="0"/>
      <dgm:spPr/>
    </dgm:pt>
    <dgm:pt modelId="{7E8F10D9-4446-435C-90F3-71EDCC67ED27}" type="pres">
      <dgm:prSet presAssocID="{2E39735D-F48C-4F4D-8A63-2DCA1AB9CA5D}" presName="parTxOnly" presStyleLbl="node1" presStyleIdx="1" presStyleCnt="3">
        <dgm:presLayoutVars>
          <dgm:chMax val="0"/>
          <dgm:chPref val="0"/>
          <dgm:bulletEnabled val="1"/>
        </dgm:presLayoutVars>
      </dgm:prSet>
      <dgm:spPr/>
      <dgm:t>
        <a:bodyPr/>
        <a:lstStyle/>
        <a:p>
          <a:endParaRPr lang="en-US"/>
        </a:p>
      </dgm:t>
    </dgm:pt>
    <dgm:pt modelId="{67E7D092-4D9E-451E-AC92-4388A559B56F}" type="pres">
      <dgm:prSet presAssocID="{23520FA6-A06B-4088-B6C7-EF65F434586B}" presName="parTxOnlySpace" presStyleCnt="0"/>
      <dgm:spPr/>
    </dgm:pt>
    <dgm:pt modelId="{F455F0C8-2268-4037-B2B3-9EDC45B77A9D}" type="pres">
      <dgm:prSet presAssocID="{68DB2068-B962-4DBD-9572-CFCE2E44CE36}" presName="parTxOnly" presStyleLbl="node1" presStyleIdx="2" presStyleCnt="3" custLinFactX="23367" custLinFactNeighborX="100000">
        <dgm:presLayoutVars>
          <dgm:chMax val="0"/>
          <dgm:chPref val="0"/>
          <dgm:bulletEnabled val="1"/>
        </dgm:presLayoutVars>
      </dgm:prSet>
      <dgm:spPr/>
      <dgm:t>
        <a:bodyPr/>
        <a:lstStyle/>
        <a:p>
          <a:endParaRPr lang="en-US"/>
        </a:p>
      </dgm:t>
    </dgm:pt>
  </dgm:ptLst>
  <dgm:cxnLst>
    <dgm:cxn modelId="{208DB91F-0C74-4988-941E-3353510131D7}" type="presOf" srcId="{17FD014F-8E82-4217-ADFF-CDAE3530CAE5}" destId="{1ADF2082-1D33-4A75-9F93-C32693DAA4D5}" srcOrd="0" destOrd="0" presId="urn:microsoft.com/office/officeart/2005/8/layout/chevron1"/>
    <dgm:cxn modelId="{7FDBB00D-7269-47EA-B74B-D3A661E9420E}" srcId="{17FD014F-8E82-4217-ADFF-CDAE3530CAE5}" destId="{2E39735D-F48C-4F4D-8A63-2DCA1AB9CA5D}" srcOrd="1" destOrd="0" parTransId="{D8EA3CDC-7697-4992-BB47-2C086AB372B5}" sibTransId="{23520FA6-A06B-4088-B6C7-EF65F434586B}"/>
    <dgm:cxn modelId="{0FEA307C-A6B0-4289-8F3A-7EB95FDEC6D5}" type="presOf" srcId="{68DB2068-B962-4DBD-9572-CFCE2E44CE36}" destId="{F455F0C8-2268-4037-B2B3-9EDC45B77A9D}" srcOrd="0" destOrd="0" presId="urn:microsoft.com/office/officeart/2005/8/layout/chevron1"/>
    <dgm:cxn modelId="{A0988316-4A46-4778-887F-0F240B31F698}" srcId="{17FD014F-8E82-4217-ADFF-CDAE3530CAE5}" destId="{96F6C91C-5465-47B4-BF78-814580585E76}" srcOrd="0" destOrd="0" parTransId="{FF9677F5-432A-4147-8A6D-CAF3F7181EB2}" sibTransId="{B1E2B77A-4925-4D19-90BB-A756AD6187A0}"/>
    <dgm:cxn modelId="{65ADD39B-2B71-43E4-B8F6-4D6A2316C549}" srcId="{17FD014F-8E82-4217-ADFF-CDAE3530CAE5}" destId="{68DB2068-B962-4DBD-9572-CFCE2E44CE36}" srcOrd="2" destOrd="0" parTransId="{64F71EC4-AECA-4681-8467-42B7107842D2}" sibTransId="{7EEAA4AB-CDF7-40F3-A3B0-172127A41677}"/>
    <dgm:cxn modelId="{1BE97FF3-B9E2-40A6-915B-6C09B6ABD0F7}" type="presOf" srcId="{2E39735D-F48C-4F4D-8A63-2DCA1AB9CA5D}" destId="{7E8F10D9-4446-435C-90F3-71EDCC67ED27}" srcOrd="0" destOrd="0" presId="urn:microsoft.com/office/officeart/2005/8/layout/chevron1"/>
    <dgm:cxn modelId="{0943623A-1135-4407-894A-187EF881D68B}" type="presOf" srcId="{96F6C91C-5465-47B4-BF78-814580585E76}" destId="{77C51055-D69B-41DB-B63E-7A26307A0380}" srcOrd="0" destOrd="0" presId="urn:microsoft.com/office/officeart/2005/8/layout/chevron1"/>
    <dgm:cxn modelId="{208C3BAD-DDF3-479D-BCE3-8A371BEEA03B}" type="presParOf" srcId="{1ADF2082-1D33-4A75-9F93-C32693DAA4D5}" destId="{77C51055-D69B-41DB-B63E-7A26307A0380}" srcOrd="0" destOrd="0" presId="urn:microsoft.com/office/officeart/2005/8/layout/chevron1"/>
    <dgm:cxn modelId="{CBEC8E37-AF1E-450F-92EB-0C36075F5B23}" type="presParOf" srcId="{1ADF2082-1D33-4A75-9F93-C32693DAA4D5}" destId="{B8F7EBE9-89EF-4201-9FF5-21C72038DCF1}" srcOrd="1" destOrd="0" presId="urn:microsoft.com/office/officeart/2005/8/layout/chevron1"/>
    <dgm:cxn modelId="{1EFCA040-E1F6-4383-ABB9-339A65E36C9F}" type="presParOf" srcId="{1ADF2082-1D33-4A75-9F93-C32693DAA4D5}" destId="{7E8F10D9-4446-435C-90F3-71EDCC67ED27}" srcOrd="2" destOrd="0" presId="urn:microsoft.com/office/officeart/2005/8/layout/chevron1"/>
    <dgm:cxn modelId="{7AD8BA31-8C3A-460D-BAA0-C37C009BA038}" type="presParOf" srcId="{1ADF2082-1D33-4A75-9F93-C32693DAA4D5}" destId="{67E7D092-4D9E-451E-AC92-4388A559B56F}" srcOrd="3" destOrd="0" presId="urn:microsoft.com/office/officeart/2005/8/layout/chevron1"/>
    <dgm:cxn modelId="{39003C03-EC64-488A-B20F-9A6EB1B3CDDB}" type="presParOf" srcId="{1ADF2082-1D33-4A75-9F93-C32693DAA4D5}" destId="{F455F0C8-2268-4037-B2B3-9EDC45B77A9D}" srcOrd="4" destOrd="0" presId="urn:microsoft.com/office/officeart/2005/8/layout/chevron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C51055-D69B-41DB-B63E-7A26307A0380}">
      <dsp:nvSpPr>
        <dsp:cNvPr id="0" name=""/>
        <dsp:cNvSpPr/>
      </dsp:nvSpPr>
      <dsp:spPr>
        <a:xfrm>
          <a:off x="1733" y="180769"/>
          <a:ext cx="2112404" cy="844961"/>
        </a:xfrm>
        <a:prstGeom prst="chevron">
          <a:avLst/>
        </a:prstGeom>
        <a:solidFill>
          <a:schemeClr val="bg1">
            <a:lumMod val="85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x-none" sz="1000" kern="1200"/>
            <a:t>Učenici bolje razum</a:t>
          </a:r>
          <a:r>
            <a:rPr lang="sr-Latn-CS" sz="1000" kern="1200"/>
            <a:t>i</a:t>
          </a:r>
          <a:r>
            <a:rPr lang="x-none" sz="1000" kern="1200"/>
            <a:t>ju mogući posao i puteve napredovanja</a:t>
          </a:r>
          <a:endParaRPr lang="en-US" sz="1000" kern="1200"/>
        </a:p>
      </dsp:txBody>
      <dsp:txXfrm>
        <a:off x="424214" y="180769"/>
        <a:ext cx="1267443" cy="844961"/>
      </dsp:txXfrm>
    </dsp:sp>
    <dsp:sp modelId="{7E8F10D9-4446-435C-90F3-71EDCC67ED27}">
      <dsp:nvSpPr>
        <dsp:cNvPr id="0" name=""/>
        <dsp:cNvSpPr/>
      </dsp:nvSpPr>
      <dsp:spPr>
        <a:xfrm>
          <a:off x="1902897" y="180769"/>
          <a:ext cx="2112404" cy="844961"/>
        </a:xfrm>
        <a:prstGeom prst="chevron">
          <a:avLst/>
        </a:prstGeom>
        <a:solidFill>
          <a:schemeClr val="bg1">
            <a:lumMod val="85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x-none" sz="1000" kern="1200"/>
            <a:t>Učenici su bolje motivisani da usvoje v</a:t>
          </a:r>
          <a:r>
            <a:rPr lang="sr-Latn-CS" sz="1000" kern="1200"/>
            <a:t>j</a:t>
          </a:r>
          <a:r>
            <a:rPr lang="x-none" sz="1000" kern="1200"/>
            <a:t>eštine i kvalifikacije</a:t>
          </a:r>
          <a:endParaRPr lang="en-US" sz="1000" kern="1200"/>
        </a:p>
      </dsp:txBody>
      <dsp:txXfrm>
        <a:off x="2325378" y="180769"/>
        <a:ext cx="1267443" cy="844961"/>
      </dsp:txXfrm>
    </dsp:sp>
    <dsp:sp modelId="{F455F0C8-2268-4037-B2B3-9EDC45B77A9D}">
      <dsp:nvSpPr>
        <dsp:cNvPr id="0" name=""/>
        <dsp:cNvSpPr/>
      </dsp:nvSpPr>
      <dsp:spPr>
        <a:xfrm>
          <a:off x="3805795" y="180769"/>
          <a:ext cx="2112404" cy="844961"/>
        </a:xfrm>
        <a:prstGeom prst="chevron">
          <a:avLst/>
        </a:prstGeom>
        <a:solidFill>
          <a:schemeClr val="bg1">
            <a:lumMod val="85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x-none" sz="1000" kern="1200"/>
            <a:t>Učenici će v</a:t>
          </a:r>
          <a:r>
            <a:rPr lang="sr-Latn-CS" sz="1000" kern="1200"/>
            <a:t>j</a:t>
          </a:r>
          <a:r>
            <a:rPr lang="x-none" sz="1000" kern="1200"/>
            <a:t>erovatno postići bolje rezultate na tržištu rada</a:t>
          </a:r>
        </a:p>
        <a:p>
          <a:pPr lvl="0" algn="ctr" defTabSz="444500">
            <a:lnSpc>
              <a:spcPct val="90000"/>
            </a:lnSpc>
            <a:spcBef>
              <a:spcPct val="0"/>
            </a:spcBef>
            <a:spcAft>
              <a:spcPct val="35000"/>
            </a:spcAft>
          </a:pPr>
          <a:r>
            <a:rPr lang="x-none" sz="1000" kern="1200"/>
            <a:t>Manje je v</a:t>
          </a:r>
          <a:r>
            <a:rPr lang="sr-Latn-CS" sz="1000" kern="1200"/>
            <a:t>j</a:t>
          </a:r>
          <a:r>
            <a:rPr lang="x-none" sz="1000" kern="1200"/>
            <a:t>erovatno da učenici </a:t>
          </a:r>
          <a:r>
            <a:rPr lang="sr-Latn-CS" sz="1000" kern="1200"/>
            <a:t>budu </a:t>
          </a:r>
          <a:r>
            <a:rPr lang="x-none" sz="1000" i="0" kern="1200"/>
            <a:t>NEET</a:t>
          </a:r>
          <a:endParaRPr lang="en-US" sz="1000" i="0" kern="1200"/>
        </a:p>
      </dsp:txBody>
      <dsp:txXfrm>
        <a:off x="4228276" y="180769"/>
        <a:ext cx="1267443" cy="84496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2AE49-0B82-4624-B964-737951B4D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23690</Words>
  <Characters>135038</Characters>
  <Application>Microsoft Office Word</Application>
  <DocSecurity>0</DocSecurity>
  <Lines>1125</Lines>
  <Paragraphs>316</Paragraphs>
  <ScaleCrop>false</ScaleCrop>
  <HeadingPairs>
    <vt:vector size="2" baseType="variant">
      <vt:variant>
        <vt:lpstr>Title</vt:lpstr>
      </vt:variant>
      <vt:variant>
        <vt:i4>1</vt:i4>
      </vt:variant>
    </vt:vector>
  </HeadingPairs>
  <TitlesOfParts>
    <vt:vector size="1" baseType="lpstr">
      <vt:lpstr/>
    </vt:vector>
  </TitlesOfParts>
  <Company>BRVZ GmbH / Infosys GmbH</Company>
  <LinksUpToDate>false</LinksUpToDate>
  <CharactersWithSpaces>158412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Vlajko Glušica</dc:creator>
  <cp:lastModifiedBy>User</cp:lastModifiedBy>
  <cp:revision>2</cp:revision>
  <dcterms:created xsi:type="dcterms:W3CDTF">2018-10-24T07:19:00Z</dcterms:created>
  <dcterms:modified xsi:type="dcterms:W3CDTF">2018-10-24T07:19:00Z</dcterms:modified>
</cp:coreProperties>
</file>